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SEC Form 3</w:t>
            </w: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6"/>
        </w:trPr>
        <w:tc>
          <w:tcPr>
            <w:tcW w:w="208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3</w:t>
            </w:r>
          </w:p>
        </w:tc>
        <w:tc>
          <w:tcPr>
            <w:tcW w:w="7120" w:type="dxa"/>
            <w:vAlign w:val="bottom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7170420</wp:posOffset>
            </wp:positionH>
            <wp:positionV relativeFrom="paragraph">
              <wp:posOffset>-655320</wp:posOffset>
            </wp:positionV>
            <wp:extent cx="59690" cy="6686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5824220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Filed pursuant to Section 16(a) of the Securities Exchange Act of 1934</w:t>
      </w: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13970</wp:posOffset>
            </wp:positionV>
            <wp:extent cx="7272020" cy="824103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82410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0" w:gutter="0" w:footer="0" w:header="0"/>
        </w:sectPr>
      </w:pPr>
    </w:p>
    <w:p>
      <w:pPr>
        <w:spacing w:after="0" w:line="3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2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1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MacGregor Catherine</w:t>
              </w:r>
            </w:hyperlink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7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08/01/2016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48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8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3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5599 SAN FELIPE, 17TH FLOOR</w:t>
            </w: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70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8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3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77056</w:t>
            </w: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8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3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3.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SCHLUMBERGER LTD /NV/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SLB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6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33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Relationship of Reporting Person(s) to Issuer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5.</w:t>
            </w:r>
          </w:p>
        </w:tc>
        <w:tc>
          <w:tcPr>
            <w:tcW w:w="2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</w:t>
            </w:r>
          </w:p>
        </w:tc>
      </w:tr>
      <w:tr>
        <w:trPr>
          <w:trHeight w:val="162"/>
        </w:trPr>
        <w:tc>
          <w:tcPr>
            <w:tcW w:w="1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(Month/Day/Year)</w:t>
            </w:r>
          </w:p>
        </w:tc>
      </w:tr>
      <w:tr>
        <w:trPr>
          <w:trHeight w:val="170"/>
        </w:trPr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4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88"/>
        </w:trPr>
        <w:tc>
          <w:tcPr>
            <w:tcW w:w="420" w:type="dxa"/>
            <w:vAlign w:val="bottom"/>
          </w:tcPr>
          <w:p>
            <w:pPr>
              <w:ind w:left="200"/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4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6.</w:t>
            </w:r>
          </w:p>
        </w:tc>
        <w:tc>
          <w:tcPr>
            <w:tcW w:w="2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Individual or Joint/Group Filing (Check</w:t>
            </w:r>
          </w:p>
        </w:tc>
      </w:tr>
      <w:tr>
        <w:trPr>
          <w:trHeight w:val="176"/>
        </w:trPr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4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Applicable Line)</w:t>
            </w:r>
          </w:p>
        </w:tc>
      </w:tr>
      <w:tr>
        <w:trPr>
          <w:trHeight w:val="242"/>
        </w:trPr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0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President, RCG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</w:tr>
      <w:tr>
        <w:trPr>
          <w:trHeight w:val="204"/>
        </w:trPr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</w:t>
            </w:r>
          </w:p>
        </w:tc>
      </w:tr>
      <w:tr>
        <w:trPr>
          <w:trHeight w:val="162"/>
        </w:trPr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Reporting Person</w:t>
            </w:r>
          </w:p>
        </w:tc>
      </w:tr>
    </w:tbl>
    <w:p>
      <w:pPr>
        <w:spacing w:after="0" w:line="4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480"/>
            <w:col w:w="6220"/>
          </w:cols>
          <w:pgMar w:left="240" w:top="226" w:right="239" w:bottom="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Beneficially Owned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3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30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 Nature of Indirect Beneficial Ownership</w:t>
            </w:r>
          </w:p>
        </w:tc>
      </w:tr>
      <w:tr>
        <w:trPr>
          <w:trHeight w:val="149"/>
        </w:trPr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Beneficially Owned (Instr. 4)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 Direct (D)</w:t>
            </w:r>
          </w:p>
        </w:tc>
        <w:tc>
          <w:tcPr>
            <w:tcW w:w="3000" w:type="dxa"/>
            <w:vAlign w:val="bottom"/>
          </w:tcPr>
          <w:p>
            <w:pPr>
              <w:ind w:left="1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</w:tr>
      <w:tr>
        <w:trPr>
          <w:trHeight w:val="149"/>
        </w:trPr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 (I)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178"/>
        </w:trPr>
        <w:tc>
          <w:tcPr>
            <w:tcW w:w="3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48"/>
        </w:trPr>
        <w:tc>
          <w:tcPr>
            <w:tcW w:w="3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</w:tbl>
    <w:p>
      <w:pPr>
        <w:spacing w:after="0" w:line="4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Common Stock, $0.01 Par Value Per Share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40" w:type="dxa"/>
            <w:vAlign w:val="bottom"/>
          </w:tcPr>
          <w:p>
            <w:pPr>
              <w:jc w:val="right"/>
              <w:ind w:right="8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33,809</w:t>
            </w:r>
          </w:p>
        </w:tc>
        <w:tc>
          <w:tcPr>
            <w:tcW w:w="72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500" w:type="dxa"/>
            <w:vAlign w:val="bottom"/>
            <w:tcBorders>
              <w:top w:val="single" w:sz="8" w:color="2C2C2C"/>
            </w:tcBorders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Beneficially Owned</w:t>
            </w: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6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5.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6. Nature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76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Underlying Derivative Security (Instr. 4)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 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Amount</w:t>
            </w: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Number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2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of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2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Title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Shares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NQ Stock Option (Right to Buy) w/ Tandem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jc w:val="center"/>
              <w:ind w:left="2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4"/>
              </w:rPr>
              <w:t>01/20/2012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4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01/20/2021</w:t>
            </w:r>
          </w:p>
        </w:tc>
        <w:tc>
          <w:tcPr>
            <w:tcW w:w="20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Common Stock, $0.01 Par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30,000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83.885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Tax W/H Right</w:t>
            </w: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Value Per Share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NQ Stock Option (Right to Buy) w/ Tandem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jc w:val="center"/>
              <w:ind w:left="2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4"/>
              </w:rPr>
              <w:t>01/19/2013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4"/>
                <w:vertAlign w:val="superscript"/>
              </w:rPr>
              <w:t>(2)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01/19/2022</w:t>
            </w:r>
          </w:p>
        </w:tc>
        <w:tc>
          <w:tcPr>
            <w:tcW w:w="20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Common Stock, $0.01 Par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25,000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72.11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Tax W/H Right</w:t>
            </w: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Value Per Share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NQ Stock Option (Right to Buy) w/ Tandem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jc w:val="center"/>
              <w:ind w:left="2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4"/>
              </w:rPr>
              <w:t>04/18/2014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4"/>
                <w:vertAlign w:val="superscript"/>
              </w:rPr>
              <w:t>(3)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04/18/2023</w:t>
            </w:r>
          </w:p>
        </w:tc>
        <w:tc>
          <w:tcPr>
            <w:tcW w:w="20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Common Stock, $0.01 Par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20,000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70.925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Tax W/H Right</w:t>
            </w: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Value Per Share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NQ Stock Option (Right to Buy) w/ Tandem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jc w:val="center"/>
              <w:ind w:left="2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4"/>
              </w:rPr>
              <w:t>04/16/2015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4"/>
                <w:vertAlign w:val="superscript"/>
              </w:rPr>
              <w:t>(4)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04/16/2024</w:t>
            </w:r>
          </w:p>
        </w:tc>
        <w:tc>
          <w:tcPr>
            <w:tcW w:w="20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Common Stock, $0.01 Par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24,000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100.555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Tax W/H Right</w:t>
            </w: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Value Per Share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RSU (Restricted Stock Unit)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jc w:val="center"/>
              <w:ind w:left="2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(5)</w:t>
            </w:r>
          </w:p>
        </w:tc>
        <w:tc>
          <w:tcPr>
            <w:tcW w:w="20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Common Stock, $0.01 Par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1,600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9"/>
              </w:rPr>
              <w:t>0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Value Per Share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NQ Stock Option (Right to Buy) w/ Tandem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jc w:val="center"/>
              <w:ind w:left="2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4"/>
              </w:rPr>
              <w:t>04/16/2016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4"/>
                <w:vertAlign w:val="superscript"/>
              </w:rPr>
              <w:t>(6)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04/16/2025</w:t>
            </w:r>
          </w:p>
        </w:tc>
        <w:tc>
          <w:tcPr>
            <w:tcW w:w="20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Common Stock, $0.01 Par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24,000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91.74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Tax W/H Right</w:t>
            </w: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Value Per Share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NQ Stock Option (Right to Buy) w/ Tandem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jc w:val="center"/>
              <w:ind w:left="2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4"/>
              </w:rPr>
              <w:t>04/20/2017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4"/>
                <w:vertAlign w:val="superscript"/>
              </w:rPr>
              <w:t>(7)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04/20/2026</w:t>
            </w:r>
          </w:p>
        </w:tc>
        <w:tc>
          <w:tcPr>
            <w:tcW w:w="20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Common Stock, $0.01 Par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30,000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80.525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Tax W/H Right</w:t>
            </w: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Value Per Share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RSU (Restricted Stock Unit)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jc w:val="center"/>
              <w:ind w:left="2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(8)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(8)</w:t>
            </w:r>
          </w:p>
        </w:tc>
        <w:tc>
          <w:tcPr>
            <w:tcW w:w="20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Common Stock, $0.01 Par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3,500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9"/>
              </w:rPr>
              <w:t>0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Value Per Share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NQ Stock Option (Right to Buy) w/ Tandem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jc w:val="center"/>
              <w:ind w:left="2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4"/>
              </w:rPr>
              <w:t>07/20/2017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4"/>
                <w:vertAlign w:val="superscript"/>
              </w:rPr>
              <w:t>(9)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07/20/2026</w:t>
            </w:r>
          </w:p>
        </w:tc>
        <w:tc>
          <w:tcPr>
            <w:tcW w:w="20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Common Stock, $0.01 Par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114,000</w:t>
            </w: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79.85</w:t>
            </w:r>
          </w:p>
        </w:tc>
        <w:tc>
          <w:tcPr>
            <w:tcW w:w="88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Tax W/H Right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Value Per Share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NQ Stock Option (Right to Buy) w/ Tandem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jc w:val="center"/>
              <w:ind w:lef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3"/>
              </w:rPr>
              <w:t>01/17/2009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3"/>
                <w:vertAlign w:val="superscript"/>
              </w:rPr>
              <w:t>(10)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01/17/2018</w:t>
            </w:r>
          </w:p>
        </w:tc>
        <w:tc>
          <w:tcPr>
            <w:tcW w:w="20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Common Stock, $0.01 Par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35,000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84.93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Tax W/H Right</w:t>
            </w: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Value Per Share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NQ Stock Option (Right to Buy) w/ Tandem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jc w:val="center"/>
              <w:ind w:lef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3"/>
              </w:rPr>
              <w:t>04/23/2010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3"/>
                <w:vertAlign w:val="superscript"/>
              </w:rPr>
              <w:t>(11)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04/23/2019</w:t>
            </w:r>
          </w:p>
        </w:tc>
        <w:tc>
          <w:tcPr>
            <w:tcW w:w="20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Common Stock, $0.01 Par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40,000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45.88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Tax W/H Right</w:t>
            </w: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Value Per Share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NQ Stock Option (Right to Buy) w/ Tandem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jc w:val="center"/>
              <w:ind w:lef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3"/>
              </w:rPr>
              <w:t>01/21/2011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3"/>
                <w:vertAlign w:val="superscript"/>
              </w:rPr>
              <w:t>(12)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01/21/2020</w:t>
            </w:r>
          </w:p>
        </w:tc>
        <w:tc>
          <w:tcPr>
            <w:tcW w:w="20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Common Stock, $0.01 Par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30,000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68.505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Tax W/H Right</w:t>
            </w: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Value Per Share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0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Became exercisable in four equal annual installments beginning January 20, 2012.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Became exercisable in four equal annual installments beginning January 19, 2013.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Became exercisable in five equal annual installments beginning April 18, 2014.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Became exercisable in five equal annual installments beginning April 16, 2015.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Subject to 3-year cliff vesting on April 16, 2017.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Became exercisable in five equal annual installments beginning April 16, 2016.</w:t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0" w:gutter="0" w:footer="0" w:header="0"/>
          <w:type w:val="continuous"/>
        </w:sectPr>
      </w:pPr>
    </w:p>
    <w:bookmarkStart w:id="1" w:name="page2"/>
    <w:bookmarkEnd w:id="1"/>
    <w:p>
      <w:pPr>
        <w:ind w:left="140" w:hanging="131"/>
        <w:spacing w:after="0"/>
        <w:tabs>
          <w:tab w:leader="none" w:pos="14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Will become exercisable in five equal annual installments beginning April 20, 2017.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40" w:hanging="131"/>
        <w:spacing w:after="0"/>
        <w:tabs>
          <w:tab w:leader="none" w:pos="14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Subject to 3-year cliff vesting on April 20, 2019.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40" w:hanging="131"/>
        <w:spacing w:after="0"/>
        <w:tabs>
          <w:tab w:leader="none" w:pos="14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Will become exercisable in five equal annual installments beginning July 20, 2017.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220" w:hanging="211"/>
        <w:spacing w:after="0"/>
        <w:tabs>
          <w:tab w:leader="none" w:pos="22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Became exercisable in four equal annual installments beginning January 17, 2009.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200" w:hanging="191"/>
        <w:spacing w:after="0"/>
        <w:tabs>
          <w:tab w:leader="none" w:pos="20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Became exercisable in four equal annual installments beginning April 23, 2010.</w:t>
      </w:r>
    </w:p>
    <w:p>
      <w:pPr>
        <w:spacing w:after="0" w:line="64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220" w:hanging="211"/>
        <w:spacing w:after="0"/>
        <w:tabs>
          <w:tab w:leader="none" w:pos="22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Became exercisable in four equal annual installments beginning January 21, 2011.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tbl>
      <w:tblPr>
        <w:tblLayout w:type="fixed"/>
        <w:tblInd w:w="68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7"/>
        </w:trPr>
        <w:tc>
          <w:tcPr>
            <w:tcW w:w="21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/s/ Saul R. Laureles, Attorney-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08/09/2016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220" w:type="dxa"/>
            <w:vAlign w:val="bottom"/>
            <w:gridSpan w:val="3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in-Fact</w:t>
            </w: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2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5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right="2520" w:firstLine="9"/>
        <w:spacing w:after="0" w:line="350" w:lineRule="auto"/>
        <w:tabs>
          <w:tab w:leader="none" w:pos="14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320"/>
      </w:cols>
      <w:pgMar w:left="280" w:top="129" w:right="129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7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hyperlink" Target="http://www.sec.gov/cgi-bin/browse-edgar?action=getcompany&amp;CIK=0001415757" TargetMode="External"/><Relationship Id="rId12" Type="http://schemas.openxmlformats.org/officeDocument/2006/relationships/hyperlink" Target="http://www.sec.gov/cgi-bin/browse-edgar?action=getcompany&amp;CIK=00000873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2019-12-23T20:54:28Z</dcterms:created>
  <dcterms:modified xsi:type="dcterms:W3CDTF">2019-12-23T20:54:28Z</dcterms:modified>
</cp:coreProperties>
</file>