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NAUTICUS ROBOTICS,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63911H108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63911H108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Schlumberger N.V. (Schlumberger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 ANTILLES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296,226.00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296,226.00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296,226.00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55,033 additional shares of Common Stock that Schlumberger Technology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("STC") has the right to receive if, on or before December 16, 2026, the Common Stock meets or exceeds certain target prices as set forth in the Merger Agreement ("Merger Agreement"), dated as of December 16, 2021, as amended on January 30, 2022 and June 6, 2022, by and among CleanTech Acquisition Corp., CleanTech Merger Sub, Inc., Nauticus Robotics, Inc., and Nicolaus Radford, solely in his capacity as the stockholder representative. Based on 6,407,475 shares of Common Stock outstanding as of November 11, 2024, as reported on the Form 10-Q submitted by the Issuer to the SEC on November 12,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63911H108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Schlumberger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296,226.00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6" w:right="3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296,226.00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296,226.00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55,033 additional shares of Common Stock that STC has the right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on or before December 16, 2026, the Common Stock meets or exceeds certain target prices as set forth in the Merger Agreement. Based on 6,407,475 shares of Common Stock outstanding as of November 11, 2024, as reported on the Form 10-Q submitted by the Issuer to the SEC on November 12,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63911H108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Schlumberger Holdings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296,226.00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296,226.00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296,226.00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ectPr>
          <w:pgSz w:w="11900" w:h="16838" w:orient="portrait"/>
          <w:cols w:equalWidth="0" w:num="2">
            <w:col w:w="1100" w:space="60"/>
            <w:col w:w="10060"/>
          </w:cols>
          <w:pgMar w:left="320" w:top="111" w:right="359" w:bottom="0" w:gutter="0" w:footer="0" w:header="0"/>
          <w:type w:val="continuous"/>
        </w:sectPr>
      </w:pPr>
    </w:p>
    <w:bookmarkStart w:id="3" w:name="page4"/>
    <w:bookmarkEnd w:id="3"/>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55,033 additional shares of Common Stock that STC has the right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on or before December 16, 2026, the Common Stock meets or exceeds certain target prices as set forth in the Merger Agreement. Based on 6,407,475 shares of Common Stock outstanding as of November 11, 2024, as reported on the Form 10-Q submitted by the Issuer to the SEC on November 12,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63911H108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Schlumberger Technology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08"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296,226.00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296,226.00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296,226.00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08" w:right="35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55,033 additional shares of Common Stock that STC has the right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on or before December 16, 2026, the Common Stock meets or exceeds certain target prices as set forth in the Merger Agreement. Based on 6,407,475 shares of Common Stock outstanding as of November 11, 2024, as reported on the Form 10-Q submitted by the Issuer to the SEC on November 12,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NAUTICUS ROBOTICS, INC.</w:t>
      </w:r>
    </w:p>
    <w:p>
      <w:pPr>
        <w:spacing w:after="0" w:line="20"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20"/>
          </w:cols>
          <w:pgMar w:left="320" w:top="108" w:right="3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17146 Feathercraft Lane, Suite 450 Webster, TX 77598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Schedule 13G/A is being jointly filed on behalf of the following persons (collectively, the "Reporting Persons"):</w:t>
      </w:r>
    </w:p>
    <w:p>
      <w:pPr>
        <w:spacing w:after="0" w:line="26" w:lineRule="exact"/>
        <w:rPr>
          <w:sz w:val="20"/>
          <w:szCs w:val="20"/>
          <w:color w:val="auto"/>
        </w:rPr>
      </w:pPr>
    </w:p>
    <w:p>
      <w:pPr>
        <w:ind w:left="920" w:right="26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 Schlumberger N.V. (Schlumberger Limited), a corporation formed under the laws of Curacao ("SLB"); (ii) Schlumberger B.V., a corporation formed under the laws of the Netherlands ("SBV"); (iii) Schlumberger Holdings Corporation, a corporation formed under the laws of Delaware, United States ("SHC"); and (iv) Schlumberger Technology Corporation, a corporation formed under the laws of Texas, United States ("STC"). SLB is the sole stockholder of SBV. SBV is the sole stockholder of SHC. SHC is the sole stockholder of STC.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jc w:val="both"/>
        <w:ind w:left="920" w:right="26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SLB for purposes of this Schedule 13G/A is 5599 San Felipe, Houston, Texas 77056. The business address of SBV is Parkstraat 83, 2514 JG The Hague, Netherlands. The business address of each of SHC and STC is 300 Schlumberger Drive, Sugar Land, Texas 77478.</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3(c) is set forth in Row 4 of the cover pages hereto for each Reporting Person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63911H108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4(a)-(c) is set forth in Rows 5-11 of the cover pages hereto for each Reporting Person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ectPr>
          <w:pgSz w:w="11900" w:h="16838" w:orient="portrait"/>
          <w:cols w:equalWidth="0" w:num="1">
            <w:col w:w="11060"/>
          </w:cols>
          <w:pgMar w:left="360" w:top="355" w:right="479" w:bottom="25"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Schlumberger N.V. (Schlumberger Limited)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Samantha Blons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Schlumberger B.V.</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Eileen Hardell</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Schlumberger Holdings Corporation</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Ashish Gehi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Treasurer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Schlumberger Technology Corporation</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Ashish Gehi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Treasurer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2025-02-12T08:05:10Z</dcterms:created>
  <dcterms:modified xsi:type="dcterms:W3CDTF">2025-02-12T08:05:10Z</dcterms:modified>
</cp:coreProperties>
</file>