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6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OMB Number:</w:t>
            </w:r>
          </w:p>
        </w:tc>
        <w:tc>
          <w:tcPr>
            <w:tcW w:w="1340" w:type="dxa"/>
            <w:vAlign w:val="bottom"/>
            <w:tcBorders>
              <w:right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Expires:</w:t>
            </w:r>
          </w:p>
        </w:tc>
        <w:tc>
          <w:tcPr>
            <w:tcW w:w="1340" w:type="dxa"/>
            <w:vAlign w:val="bottom"/>
            <w:tcBorders>
              <w:right w:val="single" w:sz="8" w:color="auto"/>
            </w:tcBorders>
            <w:gridSpan w:val="3"/>
          </w:tcPr>
          <w:p>
            <w:pPr>
              <w:jc w:val="right"/>
              <w:ind w:right="548"/>
              <w:spacing w:after="0" w:line="122" w:lineRule="exact"/>
              <w:rPr>
                <w:sz w:val="20"/>
                <w:szCs w:val="20"/>
                <w:color w:val="auto"/>
              </w:rPr>
            </w:pPr>
            <w:r>
              <w:rPr>
                <w:rFonts w:ascii="Times New Roman" w:cs="Times New Roman" w:eastAsia="Times New Roman" w:hAnsi="Times New Roman"/>
                <w:sz w:val="11"/>
                <w:szCs w:val="11"/>
                <w:color w:val="auto"/>
              </w:rPr>
              <w:t>May 31, 2017</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60" w:type="dxa"/>
            <w:vAlign w:val="bottom"/>
            <w:gridSpan w:val="4"/>
          </w:tcPr>
          <w:p>
            <w:pPr>
              <w:jc w:val="center"/>
              <w:ind w:right="440"/>
              <w:spacing w:after="0" w:line="135" w:lineRule="exact"/>
              <w:rPr>
                <w:sz w:val="20"/>
                <w:szCs w:val="20"/>
                <w:color w:val="auto"/>
              </w:rPr>
            </w:pPr>
            <w:r>
              <w:rPr>
                <w:rFonts w:ascii="Times New Roman" w:cs="Times New Roman" w:eastAsia="Times New Roman" w:hAnsi="Times New Roman"/>
                <w:sz w:val="14"/>
                <w:szCs w:val="14"/>
                <w:b w:val="1"/>
                <w:bCs w:val="1"/>
                <w:color w:val="auto"/>
              </w:rPr>
              <w:t>Washington, D.C. 20549</w:t>
            </w: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color w:val="auto"/>
              </w:rPr>
              <w:t>Estimated average burden hours</w:t>
            </w: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ind w:left="700"/>
              <w:spacing w:after="0" w:line="191" w:lineRule="exact"/>
              <w:rPr>
                <w:sz w:val="20"/>
                <w:szCs w:val="20"/>
                <w:color w:val="auto"/>
              </w:rPr>
            </w:pPr>
            <w:r>
              <w:rPr>
                <w:rFonts w:ascii="Times New Roman" w:cs="Times New Roman" w:eastAsia="Times New Roman" w:hAnsi="Times New Roman"/>
                <w:sz w:val="18"/>
                <w:szCs w:val="18"/>
                <w:b w:val="1"/>
                <w:bCs w:val="1"/>
                <w:color w:val="auto"/>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Times New Roman" w:cs="Times New Roman" w:eastAsia="Times New Roman" w:hAnsi="Times New Roman"/>
                <w:sz w:val="11"/>
                <w:szCs w:val="11"/>
                <w:color w:val="auto"/>
              </w:rPr>
              <w:t>SEC USE ONLY</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500" w:type="dxa"/>
            <w:vAlign w:val="bottom"/>
            <w:gridSpan w:val="5"/>
          </w:tcPr>
          <w:p>
            <w:pPr>
              <w:jc w:val="center"/>
              <w:ind w:left="208"/>
              <w:spacing w:after="0" w:line="158" w:lineRule="exact"/>
              <w:rPr>
                <w:sz w:val="20"/>
                <w:szCs w:val="20"/>
                <w:color w:val="auto"/>
              </w:rPr>
            </w:pPr>
            <w:r>
              <w:rPr>
                <w:rFonts w:ascii="Times New Roman" w:cs="Times New Roman" w:eastAsia="Times New Roman" w:hAnsi="Times New Roman"/>
                <w:sz w:val="14"/>
                <w:szCs w:val="14"/>
                <w:b w:val="1"/>
                <w:bCs w:val="1"/>
                <w:color w:val="auto"/>
              </w:rPr>
              <w:t>NOTICE OF PROPOSED SALE OF SECURITIES</w:t>
            </w: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Times New Roman" w:cs="Times New Roman" w:eastAsia="Times New Roman" w:hAnsi="Times New Roman"/>
                <w:sz w:val="11"/>
                <w:szCs w:val="11"/>
                <w:color w:val="auto"/>
              </w:rPr>
              <w:t>DOCUMENT SEQUENCE NO.</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5660" w:type="dxa"/>
            <w:vAlign w:val="bottom"/>
            <w:gridSpan w:val="7"/>
          </w:tcPr>
          <w:p>
            <w:pPr>
              <w:jc w:val="center"/>
              <w:ind w:left="1192"/>
              <w:spacing w:after="0" w:line="127" w:lineRule="exact"/>
              <w:rPr>
                <w:sz w:val="20"/>
                <w:szCs w:val="20"/>
                <w:color w:val="auto"/>
              </w:rPr>
            </w:pPr>
            <w:r>
              <w:rPr>
                <w:rFonts w:ascii="Times New Roman" w:cs="Times New Roman" w:eastAsia="Times New Roman" w:hAnsi="Times New Roman"/>
                <w:sz w:val="14"/>
                <w:szCs w:val="14"/>
                <w:b w:val="1"/>
                <w:bCs w:val="1"/>
                <w:color w:val="auto"/>
              </w:rPr>
              <w:t>PURSUANT TO RULE 144 UNDER THE SECURITIES ACT OF 1933</w:t>
            </w: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shd w:val="clear" w:color="auto" w:fill="BFBFBF"/>
          </w:tcPr>
          <w:p>
            <w:pPr>
              <w:spacing w:after="0"/>
              <w:rPr>
                <w:sz w:val="12"/>
                <w:szCs w:val="12"/>
                <w:color w:val="auto"/>
              </w:rPr>
            </w:pPr>
          </w:p>
        </w:tc>
        <w:tc>
          <w:tcPr>
            <w:tcW w:w="380" w:type="dxa"/>
            <w:vAlign w:val="bottom"/>
            <w:tcBorders>
              <w:bottom w:val="single" w:sz="8" w:color="auto"/>
              <w:right w:val="single" w:sz="8" w:color="BFBFBF"/>
            </w:tcBorders>
            <w:shd w:val="clear" w:color="auto" w:fill="BFBFBF"/>
          </w:tcPr>
          <w:p>
            <w:pPr>
              <w:spacing w:after="0"/>
              <w:rPr>
                <w:sz w:val="12"/>
                <w:szCs w:val="12"/>
                <w:color w:val="auto"/>
              </w:rPr>
            </w:pPr>
          </w:p>
        </w:tc>
        <w:tc>
          <w:tcPr>
            <w:tcW w:w="100" w:type="dxa"/>
            <w:vAlign w:val="bottom"/>
            <w:tcBorders>
              <w:bottom w:val="single" w:sz="8" w:color="auto"/>
            </w:tcBorders>
            <w:shd w:val="clear" w:color="auto" w:fill="BFBFBF"/>
          </w:tcPr>
          <w:p>
            <w:pPr>
              <w:spacing w:after="0"/>
              <w:rPr>
                <w:sz w:val="12"/>
                <w:szCs w:val="12"/>
                <w:color w:val="auto"/>
              </w:rPr>
            </w:pPr>
          </w:p>
        </w:tc>
        <w:tc>
          <w:tcPr>
            <w:tcW w:w="86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24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1"/>
                <w:szCs w:val="11"/>
                <w:color w:val="auto"/>
              </w:rPr>
              <w:t>CUSIP NUMBER</w:t>
            </w:r>
          </w:p>
        </w:tc>
        <w:tc>
          <w:tcPr>
            <w:tcW w:w="86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ATTENTION:</w:t>
            </w:r>
          </w:p>
        </w:tc>
        <w:tc>
          <w:tcPr>
            <w:tcW w:w="8120" w:type="dxa"/>
            <w:vAlign w:val="bottom"/>
            <w:tcBorders>
              <w:right w:val="single" w:sz="8" w:color="auto"/>
            </w:tcBorders>
            <w:gridSpan w:val="9"/>
          </w:tcPr>
          <w:p>
            <w:pPr>
              <w:ind w:left="60"/>
              <w:spacing w:after="0" w:line="149" w:lineRule="exact"/>
              <w:rPr>
                <w:sz w:val="20"/>
                <w:szCs w:val="20"/>
                <w:color w:val="auto"/>
              </w:rPr>
            </w:pPr>
            <w:r>
              <w:rPr>
                <w:rFonts w:ascii="Times New Roman" w:cs="Times New Roman" w:eastAsia="Times New Roman" w:hAnsi="Times New Roman"/>
                <w:sz w:val="14"/>
                <w:szCs w:val="14"/>
                <w:i w:val="1"/>
                <w:iCs w:val="1"/>
                <w:color w:val="auto"/>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with a market maker.</w:t>
            </w: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shd w:val="clear" w:color="auto" w:fill="BFBFBF"/>
          </w:tcPr>
          <w:p>
            <w:pPr>
              <w:spacing w:after="0"/>
              <w:rPr>
                <w:sz w:val="15"/>
                <w:szCs w:val="15"/>
                <w:color w:val="auto"/>
              </w:rPr>
            </w:pPr>
          </w:p>
        </w:tc>
        <w:tc>
          <w:tcPr>
            <w:tcW w:w="380" w:type="dxa"/>
            <w:vAlign w:val="bottom"/>
            <w:tcBorders>
              <w:bottom w:val="single" w:sz="8" w:color="auto"/>
              <w:right w:val="single" w:sz="8" w:color="BFBFBF"/>
            </w:tcBorders>
            <w:shd w:val="clear" w:color="auto" w:fill="BFBFBF"/>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860" w:type="dxa"/>
            <w:vAlign w:val="bottom"/>
            <w:tcBorders>
              <w:bottom w:val="single" w:sz="8" w:color="auto"/>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76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i w:val="1"/>
                <w:iCs w:val="1"/>
                <w:color w:val="auto"/>
              </w:rPr>
              <w:t>(a)</w:t>
            </w:r>
            <w:r>
              <w:rPr>
                <w:rFonts w:ascii="Times New Roman" w:cs="Times New Roman" w:eastAsia="Times New Roman" w:hAnsi="Times New Roman"/>
                <w:sz w:val="13"/>
                <w:szCs w:val="13"/>
                <w:color w:val="auto"/>
              </w:rPr>
              <w:t xml:space="preserve"> NAME OF ISSUER </w:t>
            </w:r>
            <w:r>
              <w:rPr>
                <w:rFonts w:ascii="Times New Roman" w:cs="Times New Roman" w:eastAsia="Times New Roman" w:hAnsi="Times New Roman"/>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(b) </w:t>
            </w:r>
            <w:r>
              <w:rPr>
                <w:rFonts w:ascii="Times New Roman" w:cs="Times New Roman" w:eastAsia="Times New Roman" w:hAnsi="Times New Roman"/>
                <w:sz w:val="13"/>
                <w:szCs w:val="13"/>
                <w:color w:val="auto"/>
              </w:rPr>
              <w:t>IRS IDENT. NO.</w:t>
            </w: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(c) </w:t>
            </w:r>
            <w:r>
              <w:rPr>
                <w:rFonts w:ascii="Times New Roman" w:cs="Times New Roman" w:eastAsia="Times New Roman" w:hAnsi="Times New Roman"/>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76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5"/>
              <w:spacing w:after="0"/>
              <w:rPr>
                <w:sz w:val="20"/>
                <w:szCs w:val="20"/>
                <w:color w:val="auto"/>
              </w:rPr>
            </w:pPr>
            <w:r>
              <w:rPr>
                <w:rFonts w:ascii="Times New Roman" w:cs="Times New Roman" w:eastAsia="Times New Roman" w:hAnsi="Times New Roman"/>
                <w:sz w:val="18"/>
                <w:szCs w:val="18"/>
                <w:color w:val="auto"/>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1200" w:type="dxa"/>
            <w:vAlign w:val="bottom"/>
            <w:tcBorders>
              <w:top w:val="single" w:sz="8" w:color="auto"/>
              <w:left w:val="single" w:sz="8" w:color="auto"/>
            </w:tcBorders>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i w:val="1"/>
                <w:iCs w:val="1"/>
                <w:color w:val="auto"/>
              </w:rPr>
              <w:t>(d)</w:t>
            </w:r>
            <w:r>
              <w:rPr>
                <w:rFonts w:ascii="Times New Roman" w:cs="Times New Roman" w:eastAsia="Times New Roman" w:hAnsi="Times New Roman"/>
                <w:sz w:val="12"/>
                <w:szCs w:val="12"/>
                <w:color w:val="auto"/>
              </w:rPr>
              <w:t xml:space="preserve"> ADDRESS OF</w:t>
            </w:r>
          </w:p>
        </w:tc>
        <w:tc>
          <w:tcPr>
            <w:tcW w:w="1560" w:type="dxa"/>
            <w:vAlign w:val="bottom"/>
            <w:tcBorders>
              <w:top w:val="single" w:sz="8" w:color="auto"/>
            </w:tcBorders>
          </w:tcPr>
          <w:p>
            <w:pPr>
              <w:ind w:left="500"/>
              <w:spacing w:after="0" w:line="110" w:lineRule="exact"/>
              <w:rPr>
                <w:sz w:val="20"/>
                <w:szCs w:val="20"/>
                <w:color w:val="auto"/>
              </w:rPr>
            </w:pPr>
            <w:r>
              <w:rPr>
                <w:rFonts w:ascii="Times New Roman" w:cs="Times New Roman" w:eastAsia="Times New Roman" w:hAnsi="Times New Roman"/>
                <w:sz w:val="12"/>
                <w:szCs w:val="12"/>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0" w:lineRule="exact"/>
              <w:rPr>
                <w:sz w:val="20"/>
                <w:szCs w:val="20"/>
                <w:color w:val="auto"/>
              </w:rPr>
            </w:pPr>
            <w:r>
              <w:rPr>
                <w:rFonts w:ascii="Times New Roman" w:cs="Times New Roman" w:eastAsia="Times New Roman" w:hAnsi="Times New Roman"/>
                <w:sz w:val="12"/>
                <w:szCs w:val="12"/>
                <w:color w:val="auto"/>
              </w:rPr>
              <w:t>STATE</w:t>
            </w:r>
          </w:p>
        </w:tc>
        <w:tc>
          <w:tcPr>
            <w:tcW w:w="1020" w:type="dxa"/>
            <w:vAlign w:val="bottom"/>
            <w:tcBorders>
              <w:top w:val="single" w:sz="8" w:color="auto"/>
              <w:right w:val="single" w:sz="8" w:color="auto"/>
            </w:tcBorders>
          </w:tcPr>
          <w:p>
            <w:pPr>
              <w:ind w:left="20"/>
              <w:spacing w:after="0" w:line="110" w:lineRule="exact"/>
              <w:rPr>
                <w:sz w:val="20"/>
                <w:szCs w:val="20"/>
                <w:color w:val="auto"/>
              </w:rPr>
            </w:pPr>
            <w:r>
              <w:rPr>
                <w:rFonts w:ascii="Times New Roman" w:cs="Times New Roman" w:eastAsia="Times New Roman" w:hAnsi="Times New Roman"/>
                <w:sz w:val="12"/>
                <w:szCs w:val="12"/>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3"/>
                <w:szCs w:val="13"/>
                <w:i w:val="1"/>
                <w:iCs w:val="1"/>
                <w:color w:val="auto"/>
                <w:w w:val="98"/>
              </w:rPr>
              <w:t xml:space="preserve">(e) </w:t>
            </w:r>
            <w:r>
              <w:rPr>
                <w:rFonts w:ascii="Times New Roman" w:cs="Times New Roman" w:eastAsia="Times New Roman" w:hAnsi="Times New Roman"/>
                <w:sz w:val="13"/>
                <w:szCs w:val="13"/>
                <w:color w:val="auto"/>
                <w:w w:val="98"/>
              </w:rPr>
              <w:t>TELEPHONE NO</w:t>
            </w:r>
            <w:r>
              <w:rPr>
                <w:rFonts w:ascii="Times New Roman" w:cs="Times New Roman" w:eastAsia="Times New Roman" w:hAnsi="Times New Roman"/>
                <w:sz w:val="14"/>
                <w:szCs w:val="14"/>
                <w:color w:val="auto"/>
                <w:w w:val="98"/>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ISSUER</w:t>
            </w: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76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77056</w:t>
            </w:r>
          </w:p>
        </w:tc>
        <w:tc>
          <w:tcPr>
            <w:tcW w:w="1140" w:type="dxa"/>
            <w:vAlign w:val="bottom"/>
            <w:tcBorders>
              <w:right w:val="single" w:sz="8" w:color="auto"/>
            </w:tcBorders>
            <w:gridSpan w:val="2"/>
          </w:tcPr>
          <w:p>
            <w:pPr>
              <w:ind w:left="200"/>
              <w:spacing w:after="0" w:line="110" w:lineRule="exact"/>
              <w:rPr>
                <w:sz w:val="20"/>
                <w:szCs w:val="20"/>
                <w:color w:val="auto"/>
              </w:rPr>
            </w:pPr>
            <w:r>
              <w:rPr>
                <w:rFonts w:ascii="Times New Roman" w:cs="Times New Roman" w:eastAsia="Times New Roman" w:hAnsi="Times New Roman"/>
                <w:sz w:val="12"/>
                <w:szCs w:val="12"/>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8"/>
              <w:spacing w:after="0" w:line="110" w:lineRule="exact"/>
              <w:rPr>
                <w:sz w:val="20"/>
                <w:szCs w:val="20"/>
                <w:color w:val="auto"/>
              </w:rPr>
            </w:pPr>
            <w:r>
              <w:rPr>
                <w:rFonts w:ascii="Times New Roman" w:cs="Times New Roman" w:eastAsia="Times New Roman" w:hAnsi="Times New Roman"/>
                <w:sz w:val="12"/>
                <w:szCs w:val="12"/>
                <w:color w:val="auto"/>
              </w:rPr>
              <w:t>NUMBER</w:t>
            </w:r>
          </w:p>
        </w:tc>
        <w:tc>
          <w:tcPr>
            <w:tcW w:w="0" w:type="dxa"/>
            <w:vAlign w:val="bottom"/>
          </w:tcPr>
          <w:p>
            <w:pPr>
              <w:spacing w:after="0"/>
              <w:rPr>
                <w:sz w:val="1"/>
                <w:szCs w:val="1"/>
                <w:color w:val="auto"/>
              </w:rPr>
            </w:pPr>
          </w:p>
        </w:tc>
      </w:tr>
      <w:tr>
        <w:trPr>
          <w:trHeight w:val="153"/>
        </w:trPr>
        <w:tc>
          <w:tcPr>
            <w:tcW w:w="2760" w:type="dxa"/>
            <w:vAlign w:val="bottom"/>
            <w:tcBorders>
              <w:left w:val="single" w:sz="8" w:color="auto"/>
            </w:tcBorders>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7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713</w:t>
            </w:r>
          </w:p>
        </w:tc>
        <w:tc>
          <w:tcPr>
            <w:tcW w:w="3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760" w:type="dxa"/>
            <w:vAlign w:val="bottom"/>
            <w:tcBorders>
              <w:left w:val="single" w:sz="8" w:color="auto"/>
            </w:tcBorders>
            <w:gridSpan w:val="2"/>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2"/>
                <w:szCs w:val="12"/>
                <w:i w:val="1"/>
                <w:iCs w:val="1"/>
                <w:color w:val="auto"/>
              </w:rPr>
              <w:t>(a)</w:t>
            </w:r>
            <w:r>
              <w:rPr>
                <w:rFonts w:ascii="Times New Roman" w:cs="Times New Roman" w:eastAsia="Times New Roman" w:hAnsi="Times New Roman"/>
                <w:sz w:val="12"/>
                <w:szCs w:val="12"/>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(b) </w:t>
            </w:r>
            <w:r>
              <w:rPr>
                <w:rFonts w:ascii="Times New Roman" w:cs="Times New Roman" w:eastAsia="Times New Roman" w:hAnsi="Times New Roman"/>
                <w:sz w:val="12"/>
                <w:szCs w:val="12"/>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(c) </w:t>
            </w:r>
            <w:r>
              <w:rPr>
                <w:rFonts w:ascii="Times New Roman" w:cs="Times New Roman" w:eastAsia="Times New Roman" w:hAnsi="Times New Roman"/>
                <w:sz w:val="12"/>
                <w:szCs w:val="12"/>
                <w:color w:val="auto"/>
              </w:rPr>
              <w:t>ADDRESS STREET</w:t>
            </w:r>
          </w:p>
        </w:tc>
        <w:tc>
          <w:tcPr>
            <w:tcW w:w="1020" w:type="dxa"/>
            <w:vAlign w:val="bottom"/>
          </w:tcPr>
          <w:p>
            <w:pPr>
              <w:ind w:left="480"/>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color w:val="auto"/>
                <w:w w:val="80"/>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0" w:lineRule="exact"/>
              <w:rPr>
                <w:sz w:val="20"/>
                <w:szCs w:val="20"/>
                <w:color w:val="auto"/>
              </w:rPr>
            </w:pPr>
            <w:r>
              <w:rPr>
                <w:rFonts w:ascii="Times New Roman" w:cs="Times New Roman" w:eastAsia="Times New Roman" w:hAnsi="Times New Roman"/>
                <w:sz w:val="12"/>
                <w:szCs w:val="12"/>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Times New Roman" w:cs="Times New Roman" w:eastAsia="Times New Roman" w:hAnsi="Times New Roman"/>
                <w:sz w:val="13"/>
                <w:szCs w:val="13"/>
                <w:color w:val="auto"/>
              </w:rPr>
              <w:t>CODE</w:t>
            </w:r>
          </w:p>
        </w:tc>
        <w:tc>
          <w:tcPr>
            <w:tcW w:w="0" w:type="dxa"/>
            <w:vAlign w:val="bottom"/>
          </w:tcPr>
          <w:p>
            <w:pPr>
              <w:spacing w:after="0"/>
              <w:rPr>
                <w:sz w:val="1"/>
                <w:szCs w:val="1"/>
                <w:color w:val="auto"/>
              </w:rPr>
            </w:pPr>
          </w:p>
        </w:tc>
      </w:tr>
      <w:tr>
        <w:trPr>
          <w:trHeight w:val="164"/>
        </w:trPr>
        <w:tc>
          <w:tcPr>
            <w:tcW w:w="2760" w:type="dxa"/>
            <w:vAlign w:val="bottom"/>
            <w:tcBorders>
              <w:left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color w:val="auto"/>
              </w:rPr>
              <w:t>ARE TO BE SOLD</w:t>
            </w:r>
          </w:p>
        </w:tc>
        <w:tc>
          <w:tcPr>
            <w:tcW w:w="7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 Schlumberger Limited</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0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Sherif Foda</w:t>
            </w:r>
          </w:p>
        </w:tc>
        <w:tc>
          <w:tcPr>
            <w:tcW w:w="15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4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Houston</w:t>
            </w:r>
          </w:p>
        </w:tc>
        <w:tc>
          <w:tcPr>
            <w:tcW w:w="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77056</w:t>
            </w:r>
          </w:p>
        </w:tc>
        <w:tc>
          <w:tcPr>
            <w:tcW w:w="0" w:type="dxa"/>
            <w:vAlign w:val="bottom"/>
          </w:tcPr>
          <w:p>
            <w:pPr>
              <w:spacing w:after="0"/>
              <w:rPr>
                <w:sz w:val="1"/>
                <w:szCs w:val="1"/>
                <w:color w:val="auto"/>
              </w:rPr>
            </w:pPr>
          </w:p>
        </w:tc>
      </w:tr>
      <w:tr>
        <w:trPr>
          <w:trHeight w:val="126"/>
        </w:trPr>
        <w:tc>
          <w:tcPr>
            <w:tcW w:w="1200" w:type="dxa"/>
            <w:vAlign w:val="bottom"/>
            <w:tcBorders>
              <w:left w:val="single" w:sz="8" w:color="auto"/>
            </w:tcBorders>
            <w:vMerge w:val="continue"/>
          </w:tcPr>
          <w:p>
            <w:pPr>
              <w:spacing w:after="0"/>
              <w:rPr>
                <w:sz w:val="10"/>
                <w:szCs w:val="10"/>
                <w:color w:val="auto"/>
              </w:rPr>
            </w:pP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5599 San Felipe, 17th Floor</w:t>
            </w:r>
          </w:p>
        </w:tc>
        <w:tc>
          <w:tcPr>
            <w:tcW w:w="178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2"/>
            <w:vMerge w:val="continue"/>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INSTRUCTION: The person filing this notice should contact the issuer to obtain the I.R.S. Identification Number and the S.E.C. File Number.</w:t>
      </w:r>
    </w:p>
    <w:p>
      <w:pPr>
        <w:spacing w:after="0" w:line="12" w:lineRule="exact"/>
        <w:rPr>
          <w:sz w:val="24"/>
          <w:szCs w:val="24"/>
          <w:color w:val="auto"/>
        </w:rPr>
      </w:pPr>
    </w:p>
    <w:tbl>
      <w:tblPr>
        <w:tblLayout w:type="fixed"/>
        <w:tblInd w:w="10" w:type="dxa"/>
        <w:tblCellMar>
          <w:top w:w="0" w:type="dxa"/>
          <w:left w:w="0" w:type="dxa"/>
          <w:bottom w:w="0" w:type="dxa"/>
          <w:right w:w="0" w:type="dxa"/>
        </w:tblCellMar>
      </w:tblPr>
      <w:tr>
        <w:trPr>
          <w:trHeight w:val="108"/>
        </w:trPr>
        <w:tc>
          <w:tcPr>
            <w:tcW w:w="260" w:type="dxa"/>
            <w:vAlign w:val="bottom"/>
            <w:tcBorders>
              <w:top w:val="single" w:sz="8" w:color="auto"/>
              <w:lef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 xml:space="preserve">3 </w:t>
            </w:r>
            <w:r>
              <w:rPr>
                <w:rFonts w:ascii="Times New Roman" w:cs="Times New Roman" w:eastAsia="Times New Roman" w:hAnsi="Times New Roman"/>
                <w:sz w:val="12"/>
                <w:szCs w:val="12"/>
                <w:i w:val="1"/>
                <w:iCs w:val="1"/>
                <w:color w:val="auto"/>
              </w:rPr>
              <w:t>(a)</w:t>
            </w:r>
          </w:p>
        </w:tc>
        <w:tc>
          <w:tcPr>
            <w:tcW w:w="1300" w:type="dxa"/>
            <w:vAlign w:val="bottom"/>
            <w:tcBorders>
              <w:top w:val="single" w:sz="8" w:color="auto"/>
              <w:right w:val="single" w:sz="8" w:color="auto"/>
            </w:tcBorders>
          </w:tcPr>
          <w:p>
            <w:pPr>
              <w:spacing w:after="0"/>
              <w:rPr>
                <w:sz w:val="9"/>
                <w:szCs w:val="9"/>
                <w:color w:val="auto"/>
              </w:rPr>
            </w:pPr>
          </w:p>
        </w:tc>
        <w:tc>
          <w:tcPr>
            <w:tcW w:w="2300" w:type="dxa"/>
            <w:vAlign w:val="bottom"/>
            <w:tcBorders>
              <w:top w:val="single" w:sz="8" w:color="auto"/>
              <w:right w:val="single" w:sz="8" w:color="auto"/>
            </w:tcBorders>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(b)</w:t>
            </w:r>
            <w:r>
              <w:rPr>
                <w:rFonts w:ascii="Times New Roman" w:cs="Times New Roman" w:eastAsia="Times New Roman" w:hAnsi="Times New Roman"/>
                <w:sz w:val="12"/>
                <w:szCs w:val="12"/>
                <w:b w:val="1"/>
                <w:bCs w:val="1"/>
                <w:color w:val="auto"/>
              </w:rPr>
              <w:t>Name and Address of Each Broker</w:t>
            </w:r>
          </w:p>
        </w:tc>
        <w:tc>
          <w:tcPr>
            <w:tcW w:w="1060" w:type="dxa"/>
            <w:vAlign w:val="bottom"/>
            <w:tcBorders>
              <w:top w:val="single" w:sz="8" w:color="auto"/>
              <w:right w:val="single" w:sz="8" w:color="auto"/>
            </w:tcBorders>
            <w:shd w:val="clear" w:color="auto" w:fill="BFBFBF"/>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SEC USE ONLY</w:t>
            </w:r>
          </w:p>
        </w:tc>
        <w:tc>
          <w:tcPr>
            <w:tcW w:w="1320" w:type="dxa"/>
            <w:vAlign w:val="bottom"/>
            <w:tcBorders>
              <w:top w:val="single" w:sz="8" w:color="auto"/>
              <w:right w:val="single" w:sz="8" w:color="auto"/>
            </w:tcBorders>
          </w:tcPr>
          <w:p>
            <w:pPr>
              <w:jc w:val="right"/>
              <w:ind w:right="1115"/>
              <w:spacing w:after="0" w:line="109" w:lineRule="exact"/>
              <w:rPr>
                <w:sz w:val="20"/>
                <w:szCs w:val="20"/>
                <w:color w:val="auto"/>
              </w:rPr>
            </w:pPr>
            <w:r>
              <w:rPr>
                <w:rFonts w:ascii="Times New Roman" w:cs="Times New Roman" w:eastAsia="Times New Roman" w:hAnsi="Times New Roman"/>
                <w:sz w:val="12"/>
                <w:szCs w:val="12"/>
                <w:i w:val="1"/>
                <w:iCs w:val="1"/>
                <w:color w:val="auto"/>
                <w:w w:val="89"/>
              </w:rPr>
              <w:t>(c)</w:t>
            </w:r>
          </w:p>
        </w:tc>
        <w:tc>
          <w:tcPr>
            <w:tcW w:w="1260" w:type="dxa"/>
            <w:vAlign w:val="bottom"/>
            <w:tcBorders>
              <w:top w:val="single" w:sz="8" w:color="auto"/>
              <w:right w:val="single" w:sz="8" w:color="auto"/>
            </w:tcBorders>
          </w:tcPr>
          <w:p>
            <w:pPr>
              <w:jc w:val="right"/>
              <w:ind w:right="1055"/>
              <w:spacing w:after="0" w:line="109" w:lineRule="exact"/>
              <w:rPr>
                <w:sz w:val="20"/>
                <w:szCs w:val="20"/>
                <w:color w:val="auto"/>
              </w:rPr>
            </w:pPr>
            <w:r>
              <w:rPr>
                <w:rFonts w:ascii="Times New Roman" w:cs="Times New Roman" w:eastAsia="Times New Roman" w:hAnsi="Times New Roman"/>
                <w:sz w:val="12"/>
                <w:szCs w:val="12"/>
                <w:i w:val="1"/>
                <w:iCs w:val="1"/>
                <w:color w:val="auto"/>
                <w:w w:val="85"/>
              </w:rPr>
              <w:t>(d)</w:t>
            </w:r>
          </w:p>
        </w:tc>
        <w:tc>
          <w:tcPr>
            <w:tcW w:w="1400" w:type="dxa"/>
            <w:vAlign w:val="bottom"/>
            <w:tcBorders>
              <w:top w:val="single" w:sz="8" w:color="auto"/>
              <w:right w:val="single" w:sz="8" w:color="auto"/>
            </w:tcBorders>
          </w:tcPr>
          <w:p>
            <w:pPr>
              <w:jc w:val="right"/>
              <w:ind w:right="1215"/>
              <w:spacing w:after="0" w:line="109" w:lineRule="exact"/>
              <w:rPr>
                <w:sz w:val="20"/>
                <w:szCs w:val="20"/>
                <w:color w:val="auto"/>
              </w:rPr>
            </w:pPr>
            <w:r>
              <w:rPr>
                <w:rFonts w:ascii="Times New Roman" w:cs="Times New Roman" w:eastAsia="Times New Roman" w:hAnsi="Times New Roman"/>
                <w:sz w:val="12"/>
                <w:szCs w:val="12"/>
                <w:i w:val="1"/>
                <w:iCs w:val="1"/>
                <w:color w:val="auto"/>
                <w:w w:val="74"/>
              </w:rPr>
              <w:t>(e)</w:t>
            </w:r>
          </w:p>
        </w:tc>
        <w:tc>
          <w:tcPr>
            <w:tcW w:w="1280" w:type="dxa"/>
            <w:vAlign w:val="bottom"/>
            <w:tcBorders>
              <w:top w:val="single" w:sz="8" w:color="auto"/>
              <w:right w:val="single" w:sz="8" w:color="auto"/>
            </w:tcBorders>
          </w:tcPr>
          <w:p>
            <w:pPr>
              <w:jc w:val="right"/>
              <w:ind w:right="1095"/>
              <w:spacing w:after="0" w:line="109" w:lineRule="exact"/>
              <w:rPr>
                <w:sz w:val="20"/>
                <w:szCs w:val="20"/>
                <w:color w:val="auto"/>
              </w:rPr>
            </w:pPr>
            <w:r>
              <w:rPr>
                <w:rFonts w:ascii="Times New Roman" w:cs="Times New Roman" w:eastAsia="Times New Roman" w:hAnsi="Times New Roman"/>
                <w:sz w:val="12"/>
                <w:szCs w:val="12"/>
                <w:i w:val="1"/>
                <w:iCs w:val="1"/>
                <w:color w:val="auto"/>
                <w:w w:val="87"/>
              </w:rPr>
              <w:t>(f)</w:t>
            </w:r>
          </w:p>
        </w:tc>
        <w:tc>
          <w:tcPr>
            <w:tcW w:w="1240" w:type="dxa"/>
            <w:vAlign w:val="bottom"/>
            <w:tcBorders>
              <w:top w:val="single" w:sz="8" w:color="auto"/>
              <w:right w:val="single" w:sz="8" w:color="auto"/>
            </w:tcBorders>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(g)</w:t>
            </w:r>
          </w:p>
        </w:tc>
      </w:tr>
      <w:tr>
        <w:trPr>
          <w:trHeight w:val="101"/>
        </w:trPr>
        <w:tc>
          <w:tcPr>
            <w:tcW w:w="26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tcPr>
          <w:p>
            <w:pPr>
              <w:jc w:val="center"/>
              <w:ind w:left="15"/>
              <w:spacing w:after="0" w:line="102" w:lineRule="exact"/>
              <w:rPr>
                <w:sz w:val="20"/>
                <w:szCs w:val="20"/>
                <w:color w:val="auto"/>
              </w:rPr>
            </w:pPr>
            <w:r>
              <w:rPr>
                <w:rFonts w:ascii="Times New Roman" w:cs="Times New Roman" w:eastAsia="Times New Roman" w:hAnsi="Times New Roman"/>
                <w:sz w:val="11"/>
                <w:szCs w:val="11"/>
                <w:b w:val="1"/>
                <w:bCs w:val="1"/>
                <w:color w:val="auto"/>
              </w:rPr>
              <w:t>Title of</w:t>
            </w:r>
          </w:p>
        </w:tc>
        <w:tc>
          <w:tcPr>
            <w:tcW w:w="2300" w:type="dxa"/>
            <w:vAlign w:val="bottom"/>
            <w:tcBorders>
              <w:right w:val="single" w:sz="8" w:color="auto"/>
            </w:tcBorders>
          </w:tcPr>
          <w:p>
            <w:pPr>
              <w:jc w:val="center"/>
              <w:ind w:left="237"/>
              <w:spacing w:after="0" w:line="102" w:lineRule="exact"/>
              <w:rPr>
                <w:sz w:val="20"/>
                <w:szCs w:val="20"/>
                <w:color w:val="auto"/>
              </w:rPr>
            </w:pPr>
            <w:r>
              <w:rPr>
                <w:rFonts w:ascii="Times New Roman" w:cs="Times New Roman" w:eastAsia="Times New Roman" w:hAnsi="Times New Roman"/>
                <w:sz w:val="11"/>
                <w:szCs w:val="11"/>
                <w:b w:val="1"/>
                <w:bCs w:val="1"/>
                <w:color w:val="auto"/>
              </w:rPr>
              <w:t>Through Whom the Securities are</w:t>
            </w:r>
          </w:p>
        </w:tc>
        <w:tc>
          <w:tcPr>
            <w:tcW w:w="1060" w:type="dxa"/>
            <w:vAlign w:val="bottom"/>
            <w:tcBorders>
              <w:bottom w:val="single" w:sz="8" w:color="auto"/>
              <w:right w:val="single" w:sz="8" w:color="auto"/>
            </w:tcBorders>
            <w:shd w:val="clear" w:color="auto" w:fill="BFBFBF"/>
          </w:tcPr>
          <w:p>
            <w:pPr>
              <w:spacing w:after="0"/>
              <w:rPr>
                <w:sz w:val="8"/>
                <w:szCs w:val="8"/>
                <w:color w:val="auto"/>
              </w:rPr>
            </w:pPr>
          </w:p>
        </w:tc>
        <w:tc>
          <w:tcPr>
            <w:tcW w:w="1320" w:type="dxa"/>
            <w:vAlign w:val="bottom"/>
            <w:tcBorders>
              <w:right w:val="single" w:sz="8" w:color="auto"/>
            </w:tcBorders>
          </w:tcPr>
          <w:p>
            <w:pPr>
              <w:jc w:val="center"/>
              <w:ind w:left="235"/>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60" w:type="dxa"/>
            <w:vAlign w:val="bottom"/>
            <w:tcBorders>
              <w:right w:val="single" w:sz="8" w:color="auto"/>
            </w:tcBorders>
          </w:tcPr>
          <w:p>
            <w:pPr>
              <w:jc w:val="center"/>
              <w:ind w:left="235"/>
              <w:spacing w:after="0" w:line="102"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1400" w:type="dxa"/>
            <w:vAlign w:val="bottom"/>
            <w:tcBorders>
              <w:right w:val="single" w:sz="8" w:color="auto"/>
            </w:tcBorders>
          </w:tcPr>
          <w:p>
            <w:pPr>
              <w:jc w:val="center"/>
              <w:ind w:left="235"/>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80" w:type="dxa"/>
            <w:vAlign w:val="bottom"/>
            <w:tcBorders>
              <w:right w:val="single" w:sz="8" w:color="auto"/>
            </w:tcBorders>
          </w:tcPr>
          <w:p>
            <w:pPr>
              <w:jc w:val="center"/>
              <w:ind w:left="235"/>
              <w:spacing w:after="0" w:line="102" w:lineRule="exact"/>
              <w:rPr>
                <w:sz w:val="20"/>
                <w:szCs w:val="20"/>
                <w:color w:val="auto"/>
              </w:rPr>
            </w:pPr>
            <w:r>
              <w:rPr>
                <w:rFonts w:ascii="Times New Roman" w:cs="Times New Roman" w:eastAsia="Times New Roman" w:hAnsi="Times New Roman"/>
                <w:sz w:val="11"/>
                <w:szCs w:val="11"/>
                <w:b w:val="1"/>
                <w:bCs w:val="1"/>
                <w:color w:val="auto"/>
              </w:rPr>
              <w:t>Approximate</w:t>
            </w:r>
          </w:p>
        </w:tc>
        <w:tc>
          <w:tcPr>
            <w:tcW w:w="1240" w:type="dxa"/>
            <w:vAlign w:val="bottom"/>
            <w:tcBorders>
              <w:right w:val="single" w:sz="8" w:color="auto"/>
            </w:tcBorders>
          </w:tcPr>
          <w:p>
            <w:pPr>
              <w:jc w:val="center"/>
              <w:ind w:left="255"/>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w:t>
            </w:r>
          </w:p>
        </w:tc>
      </w:tr>
      <w:tr>
        <w:trPr>
          <w:trHeight w:val="142"/>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5"/>
              </w:rPr>
              <w:t>the Class</w:t>
            </w:r>
          </w:p>
        </w:tc>
        <w:tc>
          <w:tcPr>
            <w:tcW w:w="2300" w:type="dxa"/>
            <w:vAlign w:val="bottom"/>
            <w:tcBorders>
              <w:right w:val="single" w:sz="8" w:color="auto"/>
            </w:tcBorders>
          </w:tcPr>
          <w:p>
            <w:pPr>
              <w:jc w:val="center"/>
              <w:ind w:left="237"/>
              <w:spacing w:after="0" w:line="143" w:lineRule="exact"/>
              <w:rPr>
                <w:sz w:val="20"/>
                <w:szCs w:val="20"/>
                <w:color w:val="auto"/>
              </w:rPr>
            </w:pPr>
            <w:r>
              <w:rPr>
                <w:rFonts w:ascii="Times New Roman" w:cs="Times New Roman" w:eastAsia="Times New Roman" w:hAnsi="Times New Roman"/>
                <w:sz w:val="13"/>
                <w:szCs w:val="13"/>
                <w:b w:val="1"/>
                <w:bCs w:val="1"/>
                <w:color w:val="auto"/>
                <w:w w:val="96"/>
              </w:rPr>
              <w:t>to be Offered or Each Market</w:t>
            </w:r>
          </w:p>
        </w:tc>
        <w:tc>
          <w:tcPr>
            <w:tcW w:w="1060" w:type="dxa"/>
            <w:vAlign w:val="bottom"/>
            <w:tcBorders>
              <w:right w:val="single" w:sz="8" w:color="auto"/>
            </w:tcBorders>
            <w:shd w:val="clear" w:color="auto" w:fill="BFBFBF"/>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6"/>
              </w:rPr>
              <w:t>Broker-Dealer</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Times New Roman" w:cs="Times New Roman" w:eastAsia="Times New Roman" w:hAnsi="Times New Roman"/>
                <w:sz w:val="13"/>
                <w:szCs w:val="13"/>
                <w:b w:val="1"/>
                <w:bCs w:val="1"/>
                <w:color w:val="auto"/>
                <w:w w:val="95"/>
              </w:rPr>
              <w:t>or Other Units</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400" w:type="dxa"/>
            <w:vAlign w:val="bottom"/>
            <w:tcBorders>
              <w:right w:val="single" w:sz="8" w:color="auto"/>
            </w:tcBorders>
          </w:tcPr>
          <w:p>
            <w:pPr>
              <w:jc w:val="center"/>
              <w:ind w:left="235"/>
              <w:spacing w:after="0" w:line="143" w:lineRule="exact"/>
              <w:rPr>
                <w:sz w:val="20"/>
                <w:szCs w:val="20"/>
                <w:color w:val="auto"/>
              </w:rPr>
            </w:pPr>
            <w:r>
              <w:rPr>
                <w:rFonts w:ascii="Times New Roman" w:cs="Times New Roman" w:eastAsia="Times New Roman" w:hAnsi="Times New Roman"/>
                <w:sz w:val="13"/>
                <w:szCs w:val="13"/>
                <w:b w:val="1"/>
                <w:bCs w:val="1"/>
                <w:color w:val="auto"/>
                <w:w w:val="95"/>
              </w:rPr>
              <w:t>or Other Units</w:t>
            </w:r>
          </w:p>
        </w:tc>
        <w:tc>
          <w:tcPr>
            <w:tcW w:w="1280" w:type="dxa"/>
            <w:vAlign w:val="bottom"/>
            <w:tcBorders>
              <w:right w:val="single" w:sz="8" w:color="auto"/>
            </w:tcBorders>
          </w:tcPr>
          <w:p>
            <w:pPr>
              <w:jc w:val="center"/>
              <w:ind w:left="235"/>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 of Sale</w:t>
            </w:r>
          </w:p>
        </w:tc>
        <w:tc>
          <w:tcPr>
            <w:tcW w:w="1240" w:type="dxa"/>
            <w:vAlign w:val="bottom"/>
            <w:tcBorders>
              <w:right w:val="single" w:sz="8" w:color="auto"/>
            </w:tcBorders>
          </w:tcPr>
          <w:p>
            <w:pPr>
              <w:jc w:val="center"/>
              <w:ind w:left="255"/>
              <w:spacing w:after="0" w:line="143" w:lineRule="exact"/>
              <w:rPr>
                <w:sz w:val="20"/>
                <w:szCs w:val="20"/>
                <w:color w:val="auto"/>
              </w:rPr>
            </w:pPr>
            <w:r>
              <w:rPr>
                <w:rFonts w:ascii="Times New Roman" w:cs="Times New Roman" w:eastAsia="Times New Roman" w:hAnsi="Times New Roman"/>
                <w:sz w:val="13"/>
                <w:szCs w:val="13"/>
                <w:b w:val="1"/>
                <w:bCs w:val="1"/>
                <w:color w:val="auto"/>
                <w:w w:val="95"/>
              </w:rPr>
              <w:t>Securities</w:t>
            </w:r>
          </w:p>
        </w:tc>
      </w:tr>
      <w:tr>
        <w:trPr>
          <w:trHeight w:val="142"/>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tcPr>
          <w:p>
            <w:pPr>
              <w:jc w:val="center"/>
              <w:ind w:left="15"/>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2300" w:type="dxa"/>
            <w:vAlign w:val="bottom"/>
            <w:tcBorders>
              <w:right w:val="single" w:sz="8" w:color="auto"/>
            </w:tcBorders>
          </w:tcPr>
          <w:p>
            <w:pPr>
              <w:jc w:val="center"/>
              <w:ind w:left="237"/>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Maker</w:t>
            </w:r>
          </w:p>
        </w:tc>
        <w:tc>
          <w:tcPr>
            <w:tcW w:w="1060" w:type="dxa"/>
            <w:vAlign w:val="bottom"/>
            <w:tcBorders>
              <w:right w:val="single" w:sz="8" w:color="auto"/>
            </w:tcBorders>
            <w:shd w:val="clear" w:color="auto" w:fill="BFBFBF"/>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File Number</w:t>
            </w:r>
          </w:p>
        </w:tc>
        <w:tc>
          <w:tcPr>
            <w:tcW w:w="1320" w:type="dxa"/>
            <w:vAlign w:val="bottom"/>
            <w:tcBorders>
              <w:right w:val="single" w:sz="8" w:color="auto"/>
            </w:tcBorders>
          </w:tcPr>
          <w:p>
            <w:pPr>
              <w:jc w:val="center"/>
              <w:ind w:left="235"/>
              <w:spacing w:after="0" w:line="142" w:lineRule="exact"/>
              <w:rPr>
                <w:sz w:val="20"/>
                <w:szCs w:val="20"/>
                <w:color w:val="auto"/>
              </w:rPr>
            </w:pPr>
            <w:r>
              <w:rPr>
                <w:rFonts w:ascii="Times New Roman" w:cs="Times New Roman" w:eastAsia="Times New Roman" w:hAnsi="Times New Roman"/>
                <w:sz w:val="13"/>
                <w:szCs w:val="13"/>
                <w:b w:val="1"/>
                <w:bCs w:val="1"/>
                <w:color w:val="auto"/>
                <w:w w:val="95"/>
              </w:rPr>
              <w:t>To Be Sold</w:t>
            </w:r>
          </w:p>
        </w:tc>
        <w:tc>
          <w:tcPr>
            <w:tcW w:w="1260" w:type="dxa"/>
            <w:vAlign w:val="bottom"/>
            <w:tcBorders>
              <w:right w:val="single" w:sz="8" w:color="auto"/>
            </w:tcBorders>
          </w:tcPr>
          <w:p>
            <w:pPr>
              <w:jc w:val="center"/>
              <w:ind w:left="215"/>
              <w:spacing w:after="0" w:line="142"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1400" w:type="dxa"/>
            <w:vAlign w:val="bottom"/>
            <w:tcBorders>
              <w:right w:val="single" w:sz="8" w:color="auto"/>
            </w:tcBorders>
          </w:tcPr>
          <w:p>
            <w:pPr>
              <w:jc w:val="center"/>
              <w:ind w:left="235"/>
              <w:spacing w:after="0" w:line="142"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280" w:type="dxa"/>
            <w:vAlign w:val="bottom"/>
            <w:tcBorders>
              <w:right w:val="single" w:sz="8" w:color="auto"/>
            </w:tcBorders>
          </w:tcPr>
          <w:p>
            <w:pPr>
              <w:jc w:val="center"/>
              <w:ind w:left="235"/>
              <w:spacing w:after="0" w:line="142" w:lineRule="exact"/>
              <w:rPr>
                <w:sz w:val="20"/>
                <w:szCs w:val="20"/>
                <w:color w:val="auto"/>
              </w:rPr>
            </w:pPr>
            <w:r>
              <w:rPr>
                <w:rFonts w:ascii="Times New Roman" w:cs="Times New Roman" w:eastAsia="Times New Roman" w:hAnsi="Times New Roman"/>
                <w:sz w:val="13"/>
                <w:szCs w:val="13"/>
                <w:i w:val="1"/>
                <w:iCs w:val="1"/>
                <w:color w:val="auto"/>
                <w:w w:val="93"/>
              </w:rPr>
              <w:t>(See instr. 3(f))</w:t>
            </w:r>
          </w:p>
        </w:tc>
        <w:tc>
          <w:tcPr>
            <w:tcW w:w="1240" w:type="dxa"/>
            <w:vAlign w:val="bottom"/>
            <w:tcBorders>
              <w:right w:val="single" w:sz="8" w:color="auto"/>
            </w:tcBorders>
          </w:tcPr>
          <w:p>
            <w:pPr>
              <w:jc w:val="center"/>
              <w:ind w:left="255"/>
              <w:spacing w:after="0" w:line="142" w:lineRule="exact"/>
              <w:rPr>
                <w:sz w:val="20"/>
                <w:szCs w:val="20"/>
                <w:color w:val="auto"/>
              </w:rPr>
            </w:pPr>
            <w:r>
              <w:rPr>
                <w:rFonts w:ascii="Times New Roman" w:cs="Times New Roman" w:eastAsia="Times New Roman" w:hAnsi="Times New Roman"/>
                <w:sz w:val="13"/>
                <w:szCs w:val="13"/>
                <w:b w:val="1"/>
                <w:bCs w:val="1"/>
                <w:color w:val="auto"/>
                <w:w w:val="95"/>
              </w:rPr>
              <w:t>Exchange</w:t>
            </w:r>
          </w:p>
        </w:tc>
      </w:tr>
      <w:tr>
        <w:trPr>
          <w:trHeight w:val="155"/>
        </w:trPr>
        <w:tc>
          <w:tcPr>
            <w:tcW w:w="260" w:type="dxa"/>
            <w:vAlign w:val="bottom"/>
            <w:tcBorders>
              <w:left w:val="single" w:sz="8" w:color="auto"/>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rPr>
              <w:t>To Be Sold</w:t>
            </w:r>
          </w:p>
        </w:tc>
        <w:tc>
          <w:tcPr>
            <w:tcW w:w="2300" w:type="dxa"/>
            <w:vAlign w:val="bottom"/>
            <w:tcBorders>
              <w:bottom w:val="single" w:sz="8" w:color="auto"/>
              <w:right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7"/>
              </w:rPr>
              <w:t>who is Acquiring the Securities</w:t>
            </w:r>
          </w:p>
        </w:tc>
        <w:tc>
          <w:tcPr>
            <w:tcW w:w="1060" w:type="dxa"/>
            <w:vAlign w:val="bottom"/>
            <w:tcBorders>
              <w:bottom w:val="single" w:sz="8" w:color="auto"/>
              <w:right w:val="single" w:sz="8" w:color="auto"/>
            </w:tcBorders>
            <w:shd w:val="clear" w:color="auto" w:fill="BFBFBF"/>
          </w:tcPr>
          <w:p>
            <w:pPr>
              <w:spacing w:after="0"/>
              <w:rPr>
                <w:sz w:val="13"/>
                <w:szCs w:val="13"/>
                <w:color w:val="auto"/>
              </w:rPr>
            </w:pP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Times New Roman" w:cs="Times New Roman" w:eastAsia="Times New Roman" w:hAnsi="Times New Roman"/>
                <w:sz w:val="13"/>
                <w:szCs w:val="13"/>
                <w:i w:val="1"/>
                <w:iCs w:val="1"/>
                <w:color w:val="auto"/>
                <w:w w:val="95"/>
              </w:rPr>
              <w:t>(See instr. 3(c))</w:t>
            </w:r>
          </w:p>
        </w:tc>
        <w:tc>
          <w:tcPr>
            <w:tcW w:w="1260" w:type="dxa"/>
            <w:vAlign w:val="bottom"/>
            <w:tcBorders>
              <w:bottom w:val="single" w:sz="8" w:color="auto"/>
              <w:right w:val="single" w:sz="8" w:color="auto"/>
            </w:tcBorders>
          </w:tcPr>
          <w:p>
            <w:pPr>
              <w:jc w:val="center"/>
              <w:ind w:left="235"/>
              <w:spacing w:after="0"/>
              <w:rPr>
                <w:sz w:val="20"/>
                <w:szCs w:val="20"/>
                <w:color w:val="auto"/>
              </w:rPr>
            </w:pPr>
            <w:r>
              <w:rPr>
                <w:rFonts w:ascii="Times New Roman" w:cs="Times New Roman" w:eastAsia="Times New Roman" w:hAnsi="Times New Roman"/>
                <w:sz w:val="13"/>
                <w:szCs w:val="13"/>
                <w:i w:val="1"/>
                <w:iCs w:val="1"/>
                <w:color w:val="auto"/>
                <w:w w:val="97"/>
              </w:rPr>
              <w:t>(See instr. 3(d))</w:t>
            </w:r>
          </w:p>
        </w:tc>
        <w:tc>
          <w:tcPr>
            <w:tcW w:w="1400" w:type="dxa"/>
            <w:vAlign w:val="bottom"/>
            <w:tcBorders>
              <w:bottom w:val="single" w:sz="8" w:color="auto"/>
              <w:right w:val="single" w:sz="8" w:color="auto"/>
            </w:tcBorders>
          </w:tcPr>
          <w:p>
            <w:pPr>
              <w:jc w:val="center"/>
              <w:ind w:left="235"/>
              <w:spacing w:after="0"/>
              <w:rPr>
                <w:sz w:val="20"/>
                <w:szCs w:val="20"/>
                <w:color w:val="auto"/>
              </w:rPr>
            </w:pPr>
            <w:r>
              <w:rPr>
                <w:rFonts w:ascii="Times New Roman" w:cs="Times New Roman" w:eastAsia="Times New Roman" w:hAnsi="Times New Roman"/>
                <w:sz w:val="13"/>
                <w:szCs w:val="13"/>
                <w:i w:val="1"/>
                <w:iCs w:val="1"/>
                <w:color w:val="auto"/>
                <w:w w:val="95"/>
              </w:rPr>
              <w:t>(See instr. 3(e))</w:t>
            </w:r>
          </w:p>
        </w:tc>
        <w:tc>
          <w:tcPr>
            <w:tcW w:w="1280" w:type="dxa"/>
            <w:vAlign w:val="bottom"/>
            <w:tcBorders>
              <w:bottom w:val="single" w:sz="8" w:color="auto"/>
              <w:right w:val="single" w:sz="8" w:color="auto"/>
            </w:tcBorders>
          </w:tcPr>
          <w:p>
            <w:pPr>
              <w:jc w:val="center"/>
              <w:ind w:left="235"/>
              <w:spacing w:after="0"/>
              <w:rPr>
                <w:sz w:val="20"/>
                <w:szCs w:val="20"/>
                <w:color w:val="auto"/>
              </w:rPr>
            </w:pPr>
            <w:r>
              <w:rPr>
                <w:rFonts w:ascii="Times New Roman" w:cs="Times New Roman" w:eastAsia="Times New Roman" w:hAnsi="Times New Roman"/>
                <w:sz w:val="13"/>
                <w:szCs w:val="13"/>
                <w:color w:val="auto"/>
                <w:w w:val="96"/>
              </w:rPr>
              <w:t>(MO. DAY YR.)</w:t>
            </w:r>
          </w:p>
        </w:tc>
        <w:tc>
          <w:tcPr>
            <w:tcW w:w="1240" w:type="dxa"/>
            <w:vAlign w:val="bottom"/>
            <w:tcBorders>
              <w:bottom w:val="single" w:sz="8" w:color="auto"/>
              <w:right w:val="single" w:sz="8" w:color="auto"/>
            </w:tcBorders>
          </w:tcPr>
          <w:p>
            <w:pPr>
              <w:jc w:val="center"/>
              <w:ind w:left="235"/>
              <w:spacing w:after="0"/>
              <w:rPr>
                <w:sz w:val="20"/>
                <w:szCs w:val="20"/>
                <w:color w:val="auto"/>
              </w:rPr>
            </w:pPr>
            <w:r>
              <w:rPr>
                <w:rFonts w:ascii="Times New Roman" w:cs="Times New Roman" w:eastAsia="Times New Roman" w:hAnsi="Times New Roman"/>
                <w:sz w:val="13"/>
                <w:szCs w:val="13"/>
                <w:i w:val="1"/>
                <w:iCs w:val="1"/>
                <w:color w:val="auto"/>
                <w:w w:val="95"/>
              </w:rPr>
              <w:t>(See instr. 3(g))</w:t>
            </w:r>
          </w:p>
        </w:tc>
      </w:tr>
      <w:tr>
        <w:trPr>
          <w:trHeight w:val="191"/>
        </w:trPr>
        <w:tc>
          <w:tcPr>
            <w:tcW w:w="260" w:type="dxa"/>
            <w:vAlign w:val="bottom"/>
            <w:tcBorders>
              <w:lef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Computershare</w:t>
            </w:r>
          </w:p>
        </w:tc>
        <w:tc>
          <w:tcPr>
            <w:tcW w:w="1060" w:type="dxa"/>
            <w:vAlign w:val="bottom"/>
            <w:tcBorders>
              <w:right w:val="single" w:sz="8" w:color="auto"/>
            </w:tcBorders>
            <w:shd w:val="clear" w:color="auto" w:fill="BFBFBF"/>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2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 Box 43021</w:t>
            </w:r>
          </w:p>
        </w:tc>
        <w:tc>
          <w:tcPr>
            <w:tcW w:w="1060" w:type="dxa"/>
            <w:vAlign w:val="bottom"/>
            <w:tcBorders>
              <w:right w:val="single" w:sz="8" w:color="auto"/>
            </w:tcBorders>
            <w:shd w:val="clear" w:color="auto" w:fill="BFBFBF"/>
          </w:tcPr>
          <w:p>
            <w:pPr>
              <w:spacing w:after="0"/>
              <w:rPr>
                <w:sz w:val="18"/>
                <w:szCs w:val="18"/>
                <w:color w:val="auto"/>
              </w:rPr>
            </w:pPr>
          </w:p>
        </w:tc>
        <w:tc>
          <w:tcPr>
            <w:tcW w:w="1320" w:type="dxa"/>
            <w:vAlign w:val="bottom"/>
            <w:tcBorders>
              <w:right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$75,000.00</w:t>
            </w:r>
          </w:p>
        </w:tc>
        <w:tc>
          <w:tcPr>
            <w:tcW w:w="140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1,253,227,301</w:t>
            </w:r>
          </w:p>
        </w:tc>
        <w:tc>
          <w:tcPr>
            <w:tcW w:w="128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02/29/2016</w:t>
            </w:r>
          </w:p>
        </w:tc>
        <w:tc>
          <w:tcPr>
            <w:tcW w:w="1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NYSE</w:t>
            </w:r>
          </w:p>
        </w:tc>
      </w:tr>
      <w:tr>
        <w:trPr>
          <w:trHeight w:val="234"/>
        </w:trPr>
        <w:tc>
          <w:tcPr>
            <w:tcW w:w="26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Providence, RI 02940-3021</w:t>
            </w:r>
          </w:p>
        </w:tc>
        <w:tc>
          <w:tcPr>
            <w:tcW w:w="1060" w:type="dxa"/>
            <w:vAlign w:val="bottom"/>
            <w:tcBorders>
              <w:bottom w:val="single" w:sz="8" w:color="auto"/>
              <w:right w:val="single" w:sz="8" w:color="auto"/>
            </w:tcBorders>
            <w:shd w:val="clear" w:color="auto" w:fill="BFBFBF"/>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r>
      <w:tr>
        <w:trPr>
          <w:trHeight w:val="272"/>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35"/>
        </w:trPr>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 Name of issuer</w:t>
            </w:r>
          </w:p>
        </w:tc>
        <w:tc>
          <w:tcPr>
            <w:tcW w:w="2300" w:type="dxa"/>
            <w:vAlign w:val="bottom"/>
          </w:tcPr>
          <w:p>
            <w:pPr>
              <w:spacing w:after="0"/>
              <w:rPr>
                <w:sz w:val="11"/>
                <w:szCs w:val="11"/>
                <w:color w:val="auto"/>
              </w:rPr>
            </w:pPr>
          </w:p>
        </w:tc>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7"/>
              </w:rPr>
              <w:t>3.  (a) Title of the class of securities to be sold</w:t>
            </w:r>
          </w:p>
        </w:tc>
        <w:tc>
          <w:tcPr>
            <w:tcW w:w="1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5"/>
        </w:trPr>
        <w:tc>
          <w:tcPr>
            <w:tcW w:w="260" w:type="dxa"/>
            <w:vAlign w:val="bottom"/>
          </w:tcPr>
          <w:p>
            <w:pPr>
              <w:spacing w:after="0"/>
              <w:rPr>
                <w:sz w:val="11"/>
                <w:szCs w:val="11"/>
                <w:color w:val="auto"/>
              </w:rPr>
            </w:pPr>
          </w:p>
        </w:tc>
        <w:tc>
          <w:tcPr>
            <w:tcW w:w="3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(b) Issuer's I.R.S. Identification Number</w:t>
            </w:r>
          </w:p>
        </w:tc>
        <w:tc>
          <w:tcPr>
            <w:tcW w:w="504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color w:val="auto"/>
              </w:rPr>
              <w:t>(b) Name and address of each broker through whom the securities are intended to be sold</w:t>
            </w: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5"/>
        </w:trPr>
        <w:tc>
          <w:tcPr>
            <w:tcW w:w="260" w:type="dxa"/>
            <w:vAlign w:val="bottom"/>
          </w:tcPr>
          <w:p>
            <w:pPr>
              <w:spacing w:after="0"/>
              <w:rPr>
                <w:sz w:val="11"/>
                <w:szCs w:val="11"/>
                <w:color w:val="auto"/>
              </w:rPr>
            </w:pPr>
          </w:p>
        </w:tc>
        <w:tc>
          <w:tcPr>
            <w:tcW w:w="3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 Issuer's S.E.C. file number, if any</w:t>
            </w:r>
          </w:p>
        </w:tc>
        <w:tc>
          <w:tcPr>
            <w:tcW w:w="6320" w:type="dxa"/>
            <w:vAlign w:val="bottom"/>
            <w:gridSpan w:val="5"/>
          </w:tcPr>
          <w:p>
            <w:pPr>
              <w:ind w:left="200"/>
              <w:spacing w:after="0" w:line="135" w:lineRule="exact"/>
              <w:rPr>
                <w:sz w:val="20"/>
                <w:szCs w:val="20"/>
                <w:color w:val="auto"/>
              </w:rPr>
            </w:pPr>
            <w:r>
              <w:rPr>
                <w:rFonts w:ascii="Times New Roman" w:cs="Times New Roman" w:eastAsia="Times New Roman" w:hAnsi="Times New Roman"/>
                <w:sz w:val="13"/>
                <w:szCs w:val="13"/>
                <w:color w:val="auto"/>
              </w:rPr>
              <w:t>(c) Number of shares or other units to be sold (if debt securities, give the aggregate face amount)</w:t>
            </w:r>
          </w:p>
        </w:tc>
        <w:tc>
          <w:tcPr>
            <w:tcW w:w="1240" w:type="dxa"/>
            <w:vAlign w:val="bottom"/>
          </w:tcPr>
          <w:p>
            <w:pPr>
              <w:spacing w:after="0"/>
              <w:rPr>
                <w:sz w:val="11"/>
                <w:szCs w:val="11"/>
                <w:color w:val="auto"/>
              </w:rPr>
            </w:pPr>
          </w:p>
        </w:tc>
      </w:tr>
      <w:tr>
        <w:trPr>
          <w:trHeight w:val="135"/>
        </w:trPr>
        <w:tc>
          <w:tcPr>
            <w:tcW w:w="260" w:type="dxa"/>
            <w:vAlign w:val="bottom"/>
          </w:tcPr>
          <w:p>
            <w:pPr>
              <w:spacing w:after="0"/>
              <w:rPr>
                <w:sz w:val="11"/>
                <w:szCs w:val="11"/>
                <w:color w:val="auto"/>
              </w:rPr>
            </w:pPr>
          </w:p>
        </w:tc>
        <w:tc>
          <w:tcPr>
            <w:tcW w:w="3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 Issuer's address, including zip code</w:t>
            </w:r>
          </w:p>
        </w:tc>
        <w:tc>
          <w:tcPr>
            <w:tcW w:w="7560" w:type="dxa"/>
            <w:vAlign w:val="bottom"/>
            <w:gridSpan w:val="6"/>
          </w:tcPr>
          <w:p>
            <w:pPr>
              <w:ind w:left="200"/>
              <w:spacing w:after="0" w:line="135" w:lineRule="exact"/>
              <w:rPr>
                <w:sz w:val="20"/>
                <w:szCs w:val="20"/>
                <w:color w:val="auto"/>
              </w:rPr>
            </w:pPr>
            <w:r>
              <w:rPr>
                <w:rFonts w:ascii="Times New Roman" w:cs="Times New Roman" w:eastAsia="Times New Roman" w:hAnsi="Times New Roman"/>
                <w:sz w:val="13"/>
                <w:szCs w:val="13"/>
                <w:color w:val="auto"/>
              </w:rPr>
              <w:t>(d) Aggregate market value of the securities to be sold as of a specified date within 10 days prior to the filing of this notice</w:t>
            </w:r>
          </w:p>
        </w:tc>
      </w:tr>
      <w:tr>
        <w:trPr>
          <w:trHeight w:val="135"/>
        </w:trPr>
        <w:tc>
          <w:tcPr>
            <w:tcW w:w="260" w:type="dxa"/>
            <w:vAlign w:val="bottom"/>
          </w:tcPr>
          <w:p>
            <w:pPr>
              <w:spacing w:after="0"/>
              <w:rPr>
                <w:sz w:val="11"/>
                <w:szCs w:val="11"/>
                <w:color w:val="auto"/>
              </w:rPr>
            </w:pPr>
          </w:p>
        </w:tc>
        <w:tc>
          <w:tcPr>
            <w:tcW w:w="3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 Issuer's telephone number, including area code</w:t>
            </w:r>
          </w:p>
        </w:tc>
        <w:tc>
          <w:tcPr>
            <w:tcW w:w="7560" w:type="dxa"/>
            <w:vAlign w:val="bottom"/>
            <w:gridSpan w:val="6"/>
          </w:tcPr>
          <w:p>
            <w:pPr>
              <w:ind w:left="200"/>
              <w:spacing w:after="0" w:line="135" w:lineRule="exact"/>
              <w:rPr>
                <w:sz w:val="20"/>
                <w:szCs w:val="20"/>
                <w:color w:val="auto"/>
              </w:rPr>
            </w:pPr>
            <w:r>
              <w:rPr>
                <w:rFonts w:ascii="Times New Roman" w:cs="Times New Roman" w:eastAsia="Times New Roman" w:hAnsi="Times New Roman"/>
                <w:sz w:val="13"/>
                <w:szCs w:val="13"/>
                <w:color w:val="auto"/>
              </w:rPr>
              <w:t>(e) Number of shares or other units of the class outstanding, or if debt securities the face amount thereof outstanding, as shown by the most</w:t>
            </w:r>
          </w:p>
        </w:tc>
      </w:tr>
      <w:tr>
        <w:trPr>
          <w:trHeight w:val="135"/>
        </w:trPr>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640" w:type="dxa"/>
            <w:vAlign w:val="bottom"/>
            <w:gridSpan w:val="3"/>
          </w:tcPr>
          <w:p>
            <w:pPr>
              <w:ind w:left="380"/>
              <w:spacing w:after="0" w:line="135" w:lineRule="exact"/>
              <w:rPr>
                <w:sz w:val="20"/>
                <w:szCs w:val="20"/>
                <w:color w:val="auto"/>
              </w:rPr>
            </w:pPr>
            <w:r>
              <w:rPr>
                <w:rFonts w:ascii="Times New Roman" w:cs="Times New Roman" w:eastAsia="Times New Roman" w:hAnsi="Times New Roman"/>
                <w:sz w:val="13"/>
                <w:szCs w:val="13"/>
                <w:color w:val="auto"/>
              </w:rPr>
              <w:t>recent report or statement published by the issuer</w:t>
            </w: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5"/>
        </w:trPr>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640" w:type="dxa"/>
            <w:vAlign w:val="bottom"/>
            <w:gridSpan w:val="3"/>
          </w:tcPr>
          <w:p>
            <w:pPr>
              <w:ind w:left="200"/>
              <w:spacing w:after="0" w:line="135" w:lineRule="exact"/>
              <w:rPr>
                <w:sz w:val="20"/>
                <w:szCs w:val="20"/>
                <w:color w:val="auto"/>
              </w:rPr>
            </w:pPr>
            <w:r>
              <w:rPr>
                <w:rFonts w:ascii="Times New Roman" w:cs="Times New Roman" w:eastAsia="Times New Roman" w:hAnsi="Times New Roman"/>
                <w:sz w:val="13"/>
                <w:szCs w:val="13"/>
                <w:color w:val="auto"/>
              </w:rPr>
              <w:t>(f) Approximate date on which the securities are to be sold</w:t>
            </w: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49"/>
        </w:trPr>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 Name of person for whose account the securities are to be sold</w:t>
            </w:r>
          </w:p>
        </w:tc>
        <w:tc>
          <w:tcPr>
            <w:tcW w:w="504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auto"/>
              </w:rPr>
              <w:t>(g) Name of each securities exchange, if any, on which the securities are intended to be sold</w:t>
            </w:r>
          </w:p>
        </w:tc>
        <w:tc>
          <w:tcPr>
            <w:tcW w:w="1280" w:type="dxa"/>
            <w:vAlign w:val="bottom"/>
          </w:tcPr>
          <w:p>
            <w:pPr>
              <w:spacing w:after="0"/>
              <w:rPr>
                <w:sz w:val="12"/>
                <w:szCs w:val="12"/>
                <w:color w:val="auto"/>
              </w:rPr>
            </w:pPr>
          </w:p>
        </w:tc>
        <w:tc>
          <w:tcPr>
            <w:tcW w:w="1240" w:type="dxa"/>
            <w:vAlign w:val="bottom"/>
          </w:tcPr>
          <w:p>
            <w:pPr>
              <w:spacing w:after="0"/>
              <w:rPr>
                <w:sz w:val="12"/>
                <w:szCs w:val="12"/>
                <w:color w:val="auto"/>
              </w:rPr>
            </w:pPr>
          </w:p>
        </w:tc>
      </w:tr>
    </w:tbl>
    <w:p>
      <w:pPr>
        <w:ind w:left="460" w:right="7860" w:hanging="191"/>
        <w:spacing w:after="0" w:line="216" w:lineRule="auto"/>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relationship to the issuer (e.g., officer, director, 10% stockholder, or member of immediate family of any of the foregoing)</w:t>
      </w:r>
    </w:p>
    <w:p>
      <w:pPr>
        <w:spacing w:after="0" w:line="1" w:lineRule="exact"/>
        <w:rPr>
          <w:rFonts w:ascii="Times New Roman" w:cs="Times New Roman" w:eastAsia="Times New Roman" w:hAnsi="Times New Roman"/>
          <w:sz w:val="13"/>
          <w:szCs w:val="13"/>
          <w:color w:val="auto"/>
        </w:rPr>
      </w:pPr>
    </w:p>
    <w:p>
      <w:pPr>
        <w:ind w:left="460" w:hanging="191"/>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Times New Roman" w:cs="Times New Roman" w:eastAsia="Times New Roman" w:hAnsi="Times New Roman"/>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I -- SECURITIES TO BE SOLD</w:t>
      </w:r>
    </w:p>
    <w:p>
      <w:pPr>
        <w:spacing w:after="0" w:line="25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1180" w:type="dxa"/>
            <w:vAlign w:val="bottom"/>
            <w:tcBorders>
              <w:top w:val="single" w:sz="8" w:color="auto"/>
              <w:left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4"/>
              </w:rPr>
              <w:t>Title of</w:t>
            </w:r>
          </w:p>
        </w:tc>
        <w:tc>
          <w:tcPr>
            <w:tcW w:w="1260" w:type="dxa"/>
            <w:vAlign w:val="bottom"/>
            <w:tcBorders>
              <w:top w:val="single" w:sz="8" w:color="auto"/>
              <w:right w:val="single" w:sz="8" w:color="auto"/>
            </w:tcBorders>
          </w:tcPr>
          <w:p>
            <w:pPr>
              <w:ind w:left="360"/>
              <w:spacing w:after="0" w:line="132" w:lineRule="exact"/>
              <w:rPr>
                <w:sz w:val="20"/>
                <w:szCs w:val="20"/>
                <w:color w:val="auto"/>
              </w:rPr>
            </w:pPr>
            <w:r>
              <w:rPr>
                <w:rFonts w:ascii="Times New Roman" w:cs="Times New Roman" w:eastAsia="Times New Roman" w:hAnsi="Times New Roman"/>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Name of Person from Whom Acquired</w:t>
            </w:r>
          </w:p>
        </w:tc>
        <w:tc>
          <w:tcPr>
            <w:tcW w:w="138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12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14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Nature of Payment</w:t>
            </w:r>
          </w:p>
        </w:tc>
        <w:tc>
          <w:tcPr>
            <w:tcW w:w="0" w:type="dxa"/>
            <w:vAlign w:val="bottom"/>
          </w:tcPr>
          <w:p>
            <w:pPr>
              <w:spacing w:after="0"/>
              <w:rPr>
                <w:sz w:val="1"/>
                <w:szCs w:val="1"/>
                <w:color w:val="auto"/>
              </w:rPr>
            </w:pPr>
          </w:p>
        </w:tc>
      </w:tr>
      <w:tr>
        <w:trPr>
          <w:trHeight w:val="174"/>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Borders>
              <w:right w:val="single" w:sz="8" w:color="auto"/>
            </w:tcBorders>
          </w:tcPr>
          <w:p>
            <w:pPr>
              <w:jc w:val="right"/>
              <w:ind w:right="183"/>
              <w:spacing w:after="0" w:line="175" w:lineRule="exact"/>
              <w:rPr>
                <w:sz w:val="20"/>
                <w:szCs w:val="20"/>
                <w:color w:val="auto"/>
              </w:rPr>
            </w:pPr>
            <w:r>
              <w:rPr>
                <w:rFonts w:ascii="Times New Roman" w:cs="Times New Roman" w:eastAsia="Times New Roman" w:hAnsi="Times New Roman"/>
                <w:sz w:val="18"/>
                <w:szCs w:val="18"/>
                <w:color w:val="auto"/>
              </w:rPr>
              <w:t>6/30/2009-</w:t>
            </w:r>
          </w:p>
        </w:tc>
        <w:tc>
          <w:tcPr>
            <w:tcW w:w="25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Discounted Stock Purchase Plan</w:t>
            </w:r>
          </w:p>
        </w:tc>
        <w:tc>
          <w:tcPr>
            <w:tcW w:w="2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Schlumberger Limited</w:t>
            </w:r>
          </w:p>
        </w:tc>
        <w:tc>
          <w:tcPr>
            <w:tcW w:w="13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1,000</w:t>
            </w:r>
          </w:p>
        </w:tc>
        <w:tc>
          <w:tcPr>
            <w:tcW w:w="1120" w:type="dxa"/>
            <w:vAlign w:val="bottom"/>
            <w:tcBorders>
              <w:right w:val="single" w:sz="8" w:color="auto"/>
            </w:tcBorders>
          </w:tcPr>
          <w:p>
            <w:pPr>
              <w:jc w:val="right"/>
              <w:ind w:right="103"/>
              <w:spacing w:after="0" w:line="175" w:lineRule="exact"/>
              <w:rPr>
                <w:sz w:val="20"/>
                <w:szCs w:val="20"/>
                <w:color w:val="auto"/>
              </w:rPr>
            </w:pPr>
            <w:r>
              <w:rPr>
                <w:rFonts w:ascii="Times New Roman" w:cs="Times New Roman" w:eastAsia="Times New Roman" w:hAnsi="Times New Roman"/>
                <w:sz w:val="18"/>
                <w:szCs w:val="18"/>
                <w:color w:val="auto"/>
              </w:rPr>
              <w:t>6/30/2009-</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right"/>
              <w:ind w:right="163"/>
              <w:spacing w:after="0"/>
              <w:rPr>
                <w:sz w:val="20"/>
                <w:szCs w:val="20"/>
                <w:color w:val="auto"/>
              </w:rPr>
            </w:pPr>
            <w:r>
              <w:rPr>
                <w:rFonts w:ascii="Times New Roman" w:cs="Times New Roman" w:eastAsia="Times New Roman" w:hAnsi="Times New Roman"/>
                <w:sz w:val="18"/>
                <w:szCs w:val="18"/>
                <w:color w:val="auto"/>
              </w:rPr>
              <w:t>12/31/2015</w:t>
            </w: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8"/>
                <w:szCs w:val="18"/>
                <w:color w:val="auto"/>
              </w:rPr>
              <w:t>12/31/2015</w:t>
            </w: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3"/>
          <w:szCs w:val="13"/>
          <w:color w:val="auto"/>
        </w:rPr>
        <w:t>INSTRUCTIONS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If the securities were purchased and full payment therefor was not made in cash at the</w:t>
      </w:r>
    </w:p>
    <w:p>
      <w:pPr>
        <w:ind w:left="1180"/>
        <w:spacing w:after="0" w:line="216" w:lineRule="auto"/>
        <w:rPr>
          <w:sz w:val="20"/>
          <w:szCs w:val="20"/>
          <w:color w:val="auto"/>
        </w:rPr>
      </w:pPr>
      <w:r>
        <w:rPr>
          <w:rFonts w:ascii="Times New Roman" w:cs="Times New Roman" w:eastAsia="Times New Roman" w:hAnsi="Times New Roman"/>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Times New Roman" w:cs="Times New Roman" w:eastAsia="Times New Roman" w:hAnsi="Times New Roman"/>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Times New Roman" w:cs="Times New Roman" w:eastAsia="Times New Roman" w:hAnsi="Times New Roman"/>
          <w:sz w:val="13"/>
          <w:szCs w:val="13"/>
          <w:color w:val="auto"/>
        </w:rPr>
        <w:t>made in installments describe the arrangement and state when the note or other</w:t>
      </w:r>
    </w:p>
    <w:p>
      <w:pPr>
        <w:ind w:left="1180"/>
        <w:spacing w:after="0"/>
        <w:rPr>
          <w:sz w:val="20"/>
          <w:szCs w:val="20"/>
          <w:color w:val="auto"/>
        </w:rPr>
      </w:pPr>
      <w:r>
        <w:rPr>
          <w:rFonts w:ascii="Times New Roman" w:cs="Times New Roman" w:eastAsia="Times New Roman" w:hAnsi="Times New Roman"/>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II -- SECURITIES SOLD DURING THE PAST 3 MONTHS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560" w:type="dxa"/>
            <w:vAlign w:val="bottom"/>
            <w:tcBorders>
              <w:top w:val="single" w:sz="8" w:color="auto"/>
            </w:tcBorders>
          </w:tcPr>
          <w:p>
            <w:pPr>
              <w:spacing w:after="0"/>
              <w:rPr>
                <w:sz w:val="11"/>
                <w:szCs w:val="11"/>
                <w:color w:val="auto"/>
              </w:rPr>
            </w:pPr>
          </w:p>
        </w:tc>
      </w:tr>
      <w:tr>
        <w:trPr>
          <w:trHeight w:val="166"/>
        </w:trPr>
        <w:tc>
          <w:tcPr>
            <w:tcW w:w="370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Title of Securities Sold</w:t>
            </w:r>
          </w:p>
        </w:tc>
        <w:tc>
          <w:tcPr>
            <w:tcW w:w="172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Date of Sale</w:t>
            </w:r>
          </w:p>
        </w:tc>
        <w:tc>
          <w:tcPr>
            <w:tcW w:w="14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Securities Sold</w:t>
            </w:r>
          </w:p>
        </w:tc>
        <w:tc>
          <w:tcPr>
            <w:tcW w:w="15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Gross Proceeds</w:t>
            </w:r>
          </w:p>
        </w:tc>
      </w:tr>
    </w:tbl>
    <w:p>
      <w:pPr>
        <w:ind w:left="8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REMARKS:</w:t>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both"/>
        <w:ind w:left="80"/>
        <w:spacing w:after="0" w:line="252" w:lineRule="auto"/>
        <w:rPr>
          <w:sz w:val="20"/>
          <w:szCs w:val="20"/>
          <w:color w:val="auto"/>
        </w:rPr>
      </w:pPr>
      <w:r>
        <w:rPr>
          <w:rFonts w:ascii="Times New Roman" w:cs="Times New Roman" w:eastAsia="Times New Roman" w:hAnsi="Times New Roman"/>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5"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49" w:lineRule="exact"/>
        <w:rPr>
          <w:sz w:val="20"/>
          <w:szCs w:val="20"/>
          <w:color w:val="auto"/>
        </w:rPr>
      </w:pPr>
    </w:p>
    <w:p>
      <w:pPr>
        <w:sectPr>
          <w:pgSz w:w="11900" w:h="16838" w:orient="portrait"/>
          <w:cols w:equalWidth="0" w:num="2">
            <w:col w:w="5540" w:space="360"/>
            <w:col w:w="5520"/>
          </w:cols>
          <w:pgMar w:left="240" w:top="603" w:right="2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/s/Sherif Foda</w:t>
            </w:r>
          </w:p>
        </w:tc>
      </w:tr>
      <w:tr>
        <w:trPr>
          <w:trHeight w:val="193"/>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w:t>
            </w:r>
          </w:p>
        </w:tc>
      </w:tr>
      <w:tr>
        <w:trPr>
          <w:trHeight w:val="247"/>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26"/>
        </w:trPr>
        <w:tc>
          <w:tcPr>
            <w:tcW w:w="51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DATE OF PLAN ADOPTION OR GIVING OF INSTRUCTION,</w:t>
            </w:r>
          </w:p>
        </w:tc>
        <w:tc>
          <w:tcPr>
            <w:tcW w:w="1120" w:type="dxa"/>
            <w:vAlign w:val="bottom"/>
          </w:tcPr>
          <w:p>
            <w:pPr>
              <w:spacing w:after="0"/>
              <w:rPr>
                <w:sz w:val="10"/>
                <w:szCs w:val="10"/>
                <w:color w:val="auto"/>
              </w:rPr>
            </w:pPr>
          </w:p>
        </w:tc>
        <w:tc>
          <w:tcPr>
            <w:tcW w:w="5140" w:type="dxa"/>
            <w:vAlign w:val="bottom"/>
          </w:tcPr>
          <w:p>
            <w:pPr>
              <w:spacing w:after="0"/>
              <w:rPr>
                <w:sz w:val="10"/>
                <w:szCs w:val="10"/>
                <w:color w:val="auto"/>
              </w:rPr>
            </w:pPr>
          </w:p>
        </w:tc>
      </w:tr>
      <w:tr>
        <w:trPr>
          <w:trHeight w:val="188"/>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IF RELYING ON RULE 10B5-1</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notice shall be signed by the person for whose account the securities are to be sold. At least one copy of the notice shall be manually signed.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Any copies not manually signed shall bear typed or printed signatures.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2019-12-21T02:14:34Z</dcterms:created>
  <dcterms:modified xsi:type="dcterms:W3CDTF">2019-12-21T02:14:34Z</dcterms:modified>
</cp:coreProperties>
</file>