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322820" cy="58654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865495"/>
                    </a:xfrm>
                    <a:prstGeom prst="rect">
                      <a:avLst/>
                    </a:prstGeom>
                    <a:noFill/>
                  </pic:spPr>
                </pic:pic>
              </a:graphicData>
            </a:graphic>
          </wp:anchor>
        </w:drawing>
      </w:r>
    </w:p>
    <w:p>
      <w:pPr>
        <w:spacing w:after="0" w:line="45" w:lineRule="exact"/>
        <w:rPr>
          <w:sz w:val="24"/>
          <w:szCs w:val="24"/>
          <w:color w:val="auto"/>
        </w:rPr>
      </w:pPr>
    </w:p>
    <w:p>
      <w:pPr>
        <w:sectPr>
          <w:pgSz w:w="11900" w:h="16838" w:orient="portrait"/>
          <w:cols w:equalWidth="0" w:num="2">
            <w:col w:w="2380" w:space="240"/>
            <w:col w:w="8900"/>
          </w:cols>
          <w:pgMar w:left="240" w:top="220" w:right="139" w:bottom="144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140" w:type="dxa"/>
            <w:vAlign w:val="bottom"/>
            <w:gridSpan w:val="2"/>
            <w:vMerge w:val="restart"/>
          </w:tcPr>
          <w:p>
            <w:pPr>
              <w:spacing w:after="0"/>
              <w:rPr>
                <w:rFonts w:ascii="Times New Roman" w:cs="Times New Roman" w:eastAsia="Times New Roman" w:hAnsi="Times New Roman"/>
                <w:sz w:val="22"/>
                <w:szCs w:val="22"/>
                <w:color w:val="0000EE"/>
              </w:rPr>
            </w:pPr>
            <w:hyperlink r:id="rId12">
              <w:r>
                <w:rPr>
                  <w:rFonts w:ascii="Times New Roman" w:cs="Times New Roman" w:eastAsia="Times New Roman" w:hAnsi="Times New Roman"/>
                  <w:sz w:val="22"/>
                  <w:szCs w:val="22"/>
                  <w:color w:val="0000EE"/>
                </w:rPr>
                <w:t>Fyfe Kevin</w:t>
              </w:r>
            </w:hyperlink>
          </w:p>
        </w:tc>
        <w:tc>
          <w:tcPr>
            <w:tcW w:w="9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3"/>
          </w:tcPr>
          <w:p>
            <w:pPr>
              <w:spacing w:after="0" w:line="189"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SCHLUMBERGER LIMITED/NV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SLB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17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940" w:type="dxa"/>
            <w:vAlign w:val="bottom"/>
            <w:tcBorders>
              <w:top w:val="single" w:sz="8" w:color="0000EE"/>
            </w:tcBorders>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980" w:type="dxa"/>
            <w:vAlign w:val="bottom"/>
            <w:tcBorders>
              <w:top w:val="single" w:sz="8" w:color="0000EE"/>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700" w:type="dxa"/>
            <w:vAlign w:val="bottom"/>
            <w:tcBorders>
              <w:bottom w:val="single" w:sz="8" w:color="9A9A9A"/>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1140" w:type="dxa"/>
            <w:vAlign w:val="bottom"/>
            <w:tcBorders>
              <w:top w:val="single" w:sz="8" w:color="EEEEEE"/>
            </w:tcBorders>
            <w:gridSpan w:val="2"/>
            <w:vMerge w:val="restart"/>
          </w:tcPr>
          <w:p>
            <w:pPr>
              <w:spacing w:after="0"/>
              <w:rPr>
                <w:sz w:val="20"/>
                <w:szCs w:val="20"/>
                <w:color w:val="auto"/>
              </w:rPr>
            </w:pPr>
            <w:r>
              <w:rPr>
                <w:rFonts w:ascii="Arial" w:cs="Arial" w:eastAsia="Arial" w:hAnsi="Arial"/>
                <w:sz w:val="14"/>
                <w:szCs w:val="14"/>
                <w:color w:val="auto"/>
              </w:rPr>
              <w:t>(Last)</w:t>
            </w:r>
          </w:p>
        </w:tc>
        <w:tc>
          <w:tcPr>
            <w:tcW w:w="960" w:type="dxa"/>
            <w:vAlign w:val="bottom"/>
            <w:tcBorders>
              <w:top w:val="single" w:sz="8" w:color="EEEEEE"/>
            </w:tcBorders>
            <w:vMerge w:val="restart"/>
          </w:tcPr>
          <w:p>
            <w:pPr>
              <w:ind w:left="140"/>
              <w:spacing w:after="0"/>
              <w:rPr>
                <w:sz w:val="20"/>
                <w:szCs w:val="20"/>
                <w:color w:val="auto"/>
              </w:rPr>
            </w:pPr>
            <w:r>
              <w:rPr>
                <w:rFonts w:ascii="Arial" w:cs="Arial" w:eastAsia="Arial" w:hAnsi="Arial"/>
                <w:sz w:val="14"/>
                <w:szCs w:val="14"/>
                <w:color w:val="auto"/>
              </w:rPr>
              <w:t>(First)</w:t>
            </w:r>
          </w:p>
        </w:tc>
        <w:tc>
          <w:tcPr>
            <w:tcW w:w="1700" w:type="dxa"/>
            <w:vAlign w:val="bottom"/>
            <w:tcBorders>
              <w:top w:val="single" w:sz="8" w:color="EEEEEE"/>
            </w:tcBorders>
            <w:vMerge w:val="restart"/>
          </w:tcPr>
          <w:p>
            <w:pPr>
              <w:ind w:left="44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200" w:type="dxa"/>
            <w:vAlign w:val="bottom"/>
            <w:tcBorders>
              <w:top w:val="single" w:sz="8" w:color="2C2C2C"/>
            </w:tcBorders>
            <w:gridSpan w:val="2"/>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tcBorders>
              <w:top w:val="single" w:sz="8" w:color="2C2C2C"/>
            </w:tcBorders>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0" w:type="dxa"/>
            <w:vAlign w:val="bottom"/>
          </w:tcPr>
          <w:p>
            <w:pPr>
              <w:spacing w:after="0"/>
              <w:rPr>
                <w:sz w:val="1"/>
                <w:szCs w:val="1"/>
                <w:color w:val="auto"/>
              </w:rPr>
            </w:pPr>
          </w:p>
        </w:tc>
      </w:tr>
      <w:tr>
        <w:trPr>
          <w:trHeight w:val="110"/>
        </w:trPr>
        <w:tc>
          <w:tcPr>
            <w:tcW w:w="4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1700" w:type="dxa"/>
            <w:vAlign w:val="bottom"/>
            <w:vMerge w:val="continue"/>
          </w:tcPr>
          <w:p>
            <w:pPr>
              <w:spacing w:after="0"/>
              <w:rPr>
                <w:sz w:val="9"/>
                <w:szCs w:val="9"/>
                <w:color w:val="auto"/>
              </w:rPr>
            </w:pPr>
          </w:p>
        </w:tc>
        <w:tc>
          <w:tcPr>
            <w:tcW w:w="3220" w:type="dxa"/>
            <w:vAlign w:val="bottom"/>
            <w:gridSpan w:val="4"/>
            <w:vMerge w:val="restart"/>
          </w:tcPr>
          <w:p>
            <w:pPr>
              <w:ind w:left="160"/>
              <w:spacing w:after="0" w:line="182" w:lineRule="exact"/>
              <w:rPr>
                <w:sz w:val="20"/>
                <w:szCs w:val="20"/>
                <w:color w:val="auto"/>
              </w:rPr>
            </w:pPr>
            <w:r>
              <w:rPr>
                <w:rFonts w:ascii="Times New Roman" w:cs="Times New Roman" w:eastAsia="Times New Roman" w:hAnsi="Times New Roman"/>
                <w:sz w:val="18"/>
                <w:szCs w:val="18"/>
                <w:color w:val="0000FF"/>
              </w:rPr>
              <w:t>01/17/2020</w:t>
            </w: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700" w:type="dxa"/>
            <w:vAlign w:val="bottom"/>
          </w:tcPr>
          <w:p>
            <w:pPr>
              <w:spacing w:after="0"/>
              <w:rPr>
                <w:sz w:val="6"/>
                <w:szCs w:val="6"/>
                <w:color w:val="auto"/>
              </w:rPr>
            </w:pPr>
          </w:p>
        </w:tc>
        <w:tc>
          <w:tcPr>
            <w:tcW w:w="3220" w:type="dxa"/>
            <w:vAlign w:val="bottom"/>
            <w:gridSpan w:val="4"/>
            <w:vMerge w:val="continue"/>
          </w:tcPr>
          <w:p>
            <w:pPr>
              <w:spacing w:after="0"/>
              <w:rPr>
                <w:sz w:val="6"/>
                <w:szCs w:val="6"/>
                <w:color w:val="auto"/>
              </w:rPr>
            </w:pP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8"/>
          <w:szCs w:val="18"/>
          <w:color w:val="0000FF"/>
        </w:rPr>
        <w:t>5599 SAN FELIPE, 17TH FLOOR</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left="3" w:right="620" w:hanging="3"/>
        <w:spacing w:after="0" w:line="250"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 w:lineRule="exact"/>
        <w:rPr>
          <w:sz w:val="20"/>
          <w:szCs w:val="20"/>
          <w:color w:val="auto"/>
        </w:rPr>
      </w:pPr>
    </w:p>
    <w:tbl>
      <w:tblPr>
        <w:tblLayout w:type="fixed"/>
        <w:tblInd w:w="20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71"/>
        </w:trPr>
        <w:tc>
          <w:tcPr>
            <w:tcW w:w="2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23"/>
        </w:trPr>
        <w:tc>
          <w:tcPr>
            <w:tcW w:w="24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8"/>
        </w:trPr>
        <w:tc>
          <w:tcPr>
            <w:tcW w:w="24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5" w:lineRule="exact"/>
        <w:rPr>
          <w:sz w:val="20"/>
          <w:szCs w:val="20"/>
          <w:color w:val="auto"/>
        </w:rPr>
      </w:pPr>
    </w:p>
    <w:p>
      <w:pPr>
        <w:jc w:val="center"/>
        <w:ind w:right="177"/>
        <w:spacing w:after="0"/>
        <w:rPr>
          <w:sz w:val="20"/>
          <w:szCs w:val="20"/>
          <w:color w:val="auto"/>
        </w:rPr>
      </w:pPr>
      <w:r>
        <w:rPr>
          <w:rFonts w:ascii="Times New Roman" w:cs="Times New Roman" w:eastAsia="Times New Roman" w:hAnsi="Times New Roman"/>
          <w:sz w:val="18"/>
          <w:szCs w:val="18"/>
          <w:color w:val="0000FF"/>
        </w:rPr>
        <w:t>VP Controller</w:t>
      </w:r>
    </w:p>
    <w:p>
      <w:pPr>
        <w:spacing w:after="0" w:line="317" w:lineRule="exact"/>
        <w:rPr>
          <w:sz w:val="20"/>
          <w:szCs w:val="20"/>
          <w:color w:val="auto"/>
        </w:rPr>
      </w:pPr>
    </w:p>
    <w:p>
      <w:pPr>
        <w:sectPr>
          <w:pgSz w:w="11900" w:h="16838" w:orient="portrait"/>
          <w:cols w:equalWidth="0" w:num="2">
            <w:col w:w="7980" w:space="77"/>
            <w:col w:w="3463"/>
          </w:cols>
          <w:pgMar w:left="240" w:top="220" w:right="139" w:bottom="1440" w:gutter="0" w:footer="0" w:header="0"/>
          <w:type w:val="continuous"/>
        </w:sectPr>
      </w:pPr>
    </w:p>
    <w:p>
      <w:pPr>
        <w:spacing w:after="0" w:line="162" w:lineRule="exact"/>
        <w:rPr>
          <w:sz w:val="20"/>
          <w:szCs w:val="20"/>
          <w:color w:val="auto"/>
        </w:rPr>
      </w:pPr>
    </w:p>
    <w:tbl>
      <w:tblPr>
        <w:tblLayout w:type="fixed"/>
        <w:tblInd w:w="80" w:type="dxa"/>
        <w:tblCellMar>
          <w:top w:w="0" w:type="dxa"/>
          <w:left w:w="0" w:type="dxa"/>
          <w:bottom w:w="0" w:type="dxa"/>
          <w:right w:w="0" w:type="dxa"/>
        </w:tblCellMar>
      </w:tblPr>
      <w:tr>
        <w:trPr>
          <w:trHeight w:val="180"/>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40"/>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8"/>
                <w:szCs w:val="18"/>
                <w:color w:val="0000FF"/>
              </w:rPr>
              <w:t>HOUSTON</w:t>
            </w:r>
          </w:p>
        </w:tc>
        <w:tc>
          <w:tcPr>
            <w:tcW w:w="1060" w:type="dxa"/>
            <w:vAlign w:val="bottom"/>
          </w:tcPr>
          <w:p>
            <w:pPr>
              <w:ind w:left="220"/>
              <w:spacing w:after="0"/>
              <w:rPr>
                <w:sz w:val="20"/>
                <w:szCs w:val="20"/>
                <w:color w:val="auto"/>
              </w:rPr>
            </w:pPr>
            <w:r>
              <w:rPr>
                <w:rFonts w:ascii="Times New Roman" w:cs="Times New Roman" w:eastAsia="Times New Roman" w:hAnsi="Times New Roman"/>
                <w:sz w:val="18"/>
                <w:szCs w:val="18"/>
                <w:color w:val="0000FF"/>
              </w:rPr>
              <w:t>TX</w:t>
            </w:r>
          </w:p>
        </w:tc>
        <w:tc>
          <w:tcPr>
            <w:tcW w:w="1680" w:type="dxa"/>
            <w:vAlign w:val="bottom"/>
          </w:tcPr>
          <w:p>
            <w:pPr>
              <w:ind w:left="420"/>
              <w:spacing w:after="0"/>
              <w:rPr>
                <w:sz w:val="20"/>
                <w:szCs w:val="20"/>
                <w:color w:val="auto"/>
              </w:rPr>
            </w:pPr>
            <w:r>
              <w:rPr>
                <w:rFonts w:ascii="Times New Roman" w:cs="Times New Roman" w:eastAsia="Times New Roman" w:hAnsi="Times New Roman"/>
                <w:sz w:val="18"/>
                <w:szCs w:val="18"/>
                <w:color w:val="0000FF"/>
              </w:rPr>
              <w:t>77056</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2"/>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0"/>
          <w:szCs w:val="20"/>
          <w:color w:val="auto"/>
        </w:rPr>
      </w:pPr>
    </w:p>
    <w:p>
      <w:pPr>
        <w:ind w:left="3980"/>
        <w:spacing w:after="0"/>
        <w:rPr>
          <w:sz w:val="20"/>
          <w:szCs w:val="20"/>
          <w:color w:val="auto"/>
        </w:rPr>
      </w:pPr>
      <w:r>
        <w:rPr>
          <w:rFonts w:ascii="Arial" w:cs="Arial" w:eastAsia="Arial" w:hAnsi="Arial"/>
          <w:sz w:val="14"/>
          <w:szCs w:val="14"/>
          <w:color w:val="auto"/>
        </w:rPr>
        <w:t>Line)</w:t>
      </w:r>
    </w:p>
    <w:p>
      <w:pPr>
        <w:ind w:left="4180"/>
        <w:spacing w:after="0" w:line="225" w:lineRule="auto"/>
        <w:tabs>
          <w:tab w:leader="none" w:pos="4520"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88"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Person</w:t>
      </w:r>
    </w:p>
    <w:p>
      <w:pPr>
        <w:spacing w:after="0" w:line="305" w:lineRule="exact"/>
        <w:rPr>
          <w:sz w:val="20"/>
          <w:szCs w:val="20"/>
          <w:color w:val="auto"/>
        </w:rPr>
      </w:pPr>
    </w:p>
    <w:p>
      <w:pPr>
        <w:sectPr>
          <w:pgSz w:w="11900" w:h="16838" w:orient="portrait"/>
          <w:cols w:equalWidth="0" w:num="2">
            <w:col w:w="3920" w:space="160"/>
            <w:col w:w="7440"/>
          </w:cols>
          <w:pgMar w:left="240" w:top="220"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118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32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32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40" w:type="dxa"/>
            <w:vAlign w:val="bottom"/>
          </w:tcPr>
          <w:p>
            <w:pPr>
              <w:spacing w:after="0"/>
              <w:rPr>
                <w:sz w:val="3"/>
                <w:szCs w:val="3"/>
                <w:color w:val="auto"/>
              </w:rPr>
            </w:pPr>
          </w:p>
        </w:tc>
        <w:tc>
          <w:tcPr>
            <w:tcW w:w="5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 or</w:t>
            </w:r>
          </w:p>
        </w:tc>
        <w:tc>
          <w:tcPr>
            <w:tcW w:w="74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vMerge w:val="continue"/>
          </w:tcPr>
          <w:p>
            <w:pPr>
              <w:spacing w:after="0"/>
              <w:rPr>
                <w:sz w:val="11"/>
                <w:szCs w:val="11"/>
                <w:color w:val="auto"/>
              </w:rPr>
            </w:pPr>
          </w:p>
        </w:tc>
        <w:tc>
          <w:tcPr>
            <w:tcW w:w="7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2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74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2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8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2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8"/>
                <w:szCs w:val="18"/>
                <w:color w:val="0000FF"/>
                <w:w w:val="99"/>
              </w:rPr>
              <w:t>Common Stock, $0.01 Par Value Per Share</w:t>
            </w:r>
          </w:p>
        </w:tc>
        <w:tc>
          <w:tcPr>
            <w:tcW w:w="11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8"/>
                <w:szCs w:val="18"/>
                <w:color w:val="0000FF"/>
                <w:w w:val="97"/>
              </w:rPr>
              <w:t>01/17/2020</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4"/>
                <w:szCs w:val="14"/>
                <w:color w:val="0000FF"/>
              </w:rPr>
              <w:t>A</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8"/>
                <w:szCs w:val="18"/>
                <w:color w:val="0000FF"/>
                <w:w w:val="93"/>
              </w:rPr>
              <w:t>13,750</w:t>
            </w:r>
            <w:r>
              <w:rPr>
                <w:rFonts w:ascii="Times New Roman" w:cs="Times New Roman" w:eastAsia="Times New Roman" w:hAnsi="Times New Roman"/>
                <w:sz w:val="22"/>
                <w:szCs w:val="22"/>
                <w:color w:val="008000"/>
                <w:w w:val="93"/>
                <w:vertAlign w:val="superscript"/>
              </w:rPr>
              <w:t>(1)</w:t>
            </w:r>
          </w:p>
        </w:tc>
        <w:tc>
          <w:tcPr>
            <w:tcW w:w="5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8"/>
                <w:szCs w:val="18"/>
                <w:color w:val="0000FF"/>
              </w:rPr>
              <w:t>A</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94"/>
              </w:rPr>
              <w:t>$</w:t>
            </w:r>
            <w:r>
              <w:rPr>
                <w:rFonts w:ascii="Times New Roman" w:cs="Times New Roman" w:eastAsia="Times New Roman" w:hAnsi="Times New Roman"/>
                <w:sz w:val="18"/>
                <w:szCs w:val="18"/>
                <w:color w:val="0000FF"/>
                <w:w w:val="94"/>
              </w:rPr>
              <w:t>0</w:t>
            </w:r>
          </w:p>
        </w:tc>
        <w:tc>
          <w:tcPr>
            <w:tcW w:w="11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8"/>
                <w:szCs w:val="18"/>
                <w:color w:val="0000FF"/>
                <w:w w:val="93"/>
              </w:rPr>
              <w:t>18,029</w:t>
            </w:r>
            <w:r>
              <w:rPr>
                <w:rFonts w:ascii="Times New Roman" w:cs="Times New Roman" w:eastAsia="Times New Roman" w:hAnsi="Times New Roman"/>
                <w:sz w:val="22"/>
                <w:szCs w:val="22"/>
                <w:color w:val="008000"/>
                <w:w w:val="93"/>
                <w:vertAlign w:val="superscript"/>
              </w:rPr>
              <w:t>(2)</w:t>
            </w:r>
          </w:p>
        </w:tc>
        <w:tc>
          <w:tcPr>
            <w:tcW w:w="98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3200" w:type="dxa"/>
            <w:vAlign w:val="bottom"/>
          </w:tcPr>
          <w:p>
            <w:pPr>
              <w:ind w:left="60"/>
              <w:spacing w:after="0"/>
              <w:rPr>
                <w:sz w:val="20"/>
                <w:szCs w:val="20"/>
                <w:color w:val="auto"/>
              </w:rPr>
            </w:pPr>
            <w:r>
              <w:rPr>
                <w:rFonts w:ascii="Times New Roman" w:cs="Times New Roman" w:eastAsia="Times New Roman" w:hAnsi="Times New Roman"/>
                <w:sz w:val="18"/>
                <w:szCs w:val="18"/>
                <w:color w:val="0000FF"/>
                <w:w w:val="99"/>
              </w:rPr>
              <w:t>Common Stock, $0.01 Par Value Per Share</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7"/>
              </w:rPr>
              <w:t>01/19/2020</w:t>
            </w:r>
          </w:p>
        </w:tc>
        <w:tc>
          <w:tcPr>
            <w:tcW w:w="1140" w:type="dxa"/>
            <w:vAlign w:val="bottom"/>
          </w:tcPr>
          <w:p>
            <w:pPr>
              <w:spacing w:after="0"/>
              <w:rPr>
                <w:sz w:val="23"/>
                <w:szCs w:val="23"/>
                <w:color w:val="auto"/>
              </w:rPr>
            </w:pPr>
          </w:p>
        </w:tc>
        <w:tc>
          <w:tcPr>
            <w:tcW w:w="820" w:type="dxa"/>
            <w:vAlign w:val="bottom"/>
          </w:tcPr>
          <w:p>
            <w:pPr>
              <w:ind w:left="180"/>
              <w:spacing w:after="0"/>
              <w:rPr>
                <w:sz w:val="20"/>
                <w:szCs w:val="20"/>
                <w:color w:val="auto"/>
              </w:rPr>
            </w:pPr>
            <w:r>
              <w:rPr>
                <w:rFonts w:ascii="Times New Roman" w:cs="Times New Roman" w:eastAsia="Times New Roman" w:hAnsi="Times New Roman"/>
                <w:sz w:val="14"/>
                <w:szCs w:val="14"/>
                <w:color w:val="0000FF"/>
              </w:rPr>
              <w:t>M</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8"/>
              </w:rPr>
              <w:t>4,300</w:t>
            </w:r>
          </w:p>
        </w:tc>
        <w:tc>
          <w:tcPr>
            <w:tcW w:w="520" w:type="dxa"/>
            <w:vAlign w:val="bottom"/>
          </w:tcPr>
          <w:p>
            <w:pPr>
              <w:ind w:left="220"/>
              <w:spacing w:after="0"/>
              <w:rPr>
                <w:sz w:val="20"/>
                <w:szCs w:val="20"/>
                <w:color w:val="auto"/>
              </w:rPr>
            </w:pPr>
            <w:r>
              <w:rPr>
                <w:rFonts w:ascii="Times New Roman" w:cs="Times New Roman" w:eastAsia="Times New Roman" w:hAnsi="Times New Roman"/>
                <w:sz w:val="18"/>
                <w:szCs w:val="18"/>
                <w:color w:val="0000FF"/>
              </w:rPr>
              <w:t>A</w:t>
            </w:r>
          </w:p>
        </w:tc>
        <w:tc>
          <w:tcPr>
            <w:tcW w:w="740" w:type="dxa"/>
            <w:vAlign w:val="bottom"/>
          </w:tcPr>
          <w:p>
            <w:pPr>
              <w:jc w:val="center"/>
              <w:spacing w:after="0"/>
              <w:rPr>
                <w:sz w:val="20"/>
                <w:szCs w:val="20"/>
                <w:color w:val="auto"/>
              </w:rPr>
            </w:pPr>
            <w:r>
              <w:rPr>
                <w:rFonts w:ascii="Arial" w:cs="Arial" w:eastAsia="Arial" w:hAnsi="Arial"/>
                <w:sz w:val="18"/>
                <w:szCs w:val="18"/>
                <w:color w:val="auto"/>
                <w:w w:val="94"/>
              </w:rPr>
              <w:t>$</w:t>
            </w:r>
            <w:r>
              <w:rPr>
                <w:rFonts w:ascii="Times New Roman" w:cs="Times New Roman" w:eastAsia="Times New Roman" w:hAnsi="Times New Roman"/>
                <w:sz w:val="18"/>
                <w:szCs w:val="18"/>
                <w:color w:val="0000FF"/>
                <w:w w:val="94"/>
              </w:rPr>
              <w:t>0</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6"/>
              </w:rPr>
              <w:t>22,329</w:t>
            </w:r>
          </w:p>
        </w:tc>
        <w:tc>
          <w:tcPr>
            <w:tcW w:w="980" w:type="dxa"/>
            <w:vAlign w:val="bottom"/>
          </w:tcPr>
          <w:p>
            <w:pPr>
              <w:ind w:left="440"/>
              <w:spacing w:after="0"/>
              <w:rPr>
                <w:sz w:val="20"/>
                <w:szCs w:val="20"/>
                <w:color w:val="auto"/>
              </w:rPr>
            </w:pPr>
            <w:r>
              <w:rPr>
                <w:rFonts w:ascii="Times New Roman" w:cs="Times New Roman" w:eastAsia="Times New Roman" w:hAnsi="Times New Roman"/>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32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3200" w:type="dxa"/>
            <w:vAlign w:val="bottom"/>
          </w:tcPr>
          <w:p>
            <w:pPr>
              <w:ind w:left="60"/>
              <w:spacing w:after="0"/>
              <w:rPr>
                <w:sz w:val="20"/>
                <w:szCs w:val="20"/>
                <w:color w:val="auto"/>
              </w:rPr>
            </w:pPr>
            <w:r>
              <w:rPr>
                <w:rFonts w:ascii="Times New Roman" w:cs="Times New Roman" w:eastAsia="Times New Roman" w:hAnsi="Times New Roman"/>
                <w:sz w:val="18"/>
                <w:szCs w:val="18"/>
                <w:color w:val="0000FF"/>
                <w:w w:val="99"/>
              </w:rPr>
              <w:t>Common Stock, $0.01 Par Value Per Share</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7"/>
              </w:rPr>
              <w:t>01/19/2020</w:t>
            </w:r>
          </w:p>
        </w:tc>
        <w:tc>
          <w:tcPr>
            <w:tcW w:w="114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Times New Roman" w:cs="Times New Roman" w:eastAsia="Times New Roman" w:hAnsi="Times New Roman"/>
                <w:sz w:val="14"/>
                <w:szCs w:val="14"/>
                <w:color w:val="0000FF"/>
              </w:rPr>
              <w:t>F</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8"/>
              </w:rPr>
              <w:t>4,523</w:t>
            </w:r>
          </w:p>
        </w:tc>
        <w:tc>
          <w:tcPr>
            <w:tcW w:w="520" w:type="dxa"/>
            <w:vAlign w:val="bottom"/>
          </w:tcPr>
          <w:p>
            <w:pPr>
              <w:ind w:left="220"/>
              <w:spacing w:after="0"/>
              <w:rPr>
                <w:sz w:val="20"/>
                <w:szCs w:val="20"/>
                <w:color w:val="auto"/>
              </w:rPr>
            </w:pPr>
            <w:r>
              <w:rPr>
                <w:rFonts w:ascii="Times New Roman" w:cs="Times New Roman" w:eastAsia="Times New Roman" w:hAnsi="Times New Roman"/>
                <w:sz w:val="18"/>
                <w:szCs w:val="18"/>
                <w:color w:val="0000FF"/>
              </w:rPr>
              <w:t>D</w:t>
            </w:r>
          </w:p>
        </w:tc>
        <w:tc>
          <w:tcPr>
            <w:tcW w:w="740" w:type="dxa"/>
            <w:vAlign w:val="bottom"/>
          </w:tcPr>
          <w:p>
            <w:pPr>
              <w:jc w:val="center"/>
              <w:spacing w:after="0"/>
              <w:rPr>
                <w:sz w:val="20"/>
                <w:szCs w:val="20"/>
                <w:color w:val="auto"/>
              </w:rPr>
            </w:pPr>
            <w:r>
              <w:rPr>
                <w:rFonts w:ascii="Arial" w:cs="Arial" w:eastAsia="Arial" w:hAnsi="Arial"/>
                <w:sz w:val="18"/>
                <w:szCs w:val="18"/>
                <w:color w:val="auto"/>
                <w:w w:val="97"/>
              </w:rPr>
              <w:t>$</w:t>
            </w:r>
            <w:r>
              <w:rPr>
                <w:rFonts w:ascii="Times New Roman" w:cs="Times New Roman" w:eastAsia="Times New Roman" w:hAnsi="Times New Roman"/>
                <w:sz w:val="18"/>
                <w:szCs w:val="18"/>
                <w:color w:val="0000FF"/>
                <w:w w:val="97"/>
              </w:rPr>
              <w:t>39.075</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6"/>
              </w:rPr>
              <w:t>17,806</w:t>
            </w:r>
          </w:p>
        </w:tc>
        <w:tc>
          <w:tcPr>
            <w:tcW w:w="980" w:type="dxa"/>
            <w:vAlign w:val="bottom"/>
          </w:tcPr>
          <w:p>
            <w:pPr>
              <w:ind w:left="440"/>
              <w:spacing w:after="0"/>
              <w:rPr>
                <w:sz w:val="20"/>
                <w:szCs w:val="20"/>
                <w:color w:val="auto"/>
              </w:rPr>
            </w:pPr>
            <w:r>
              <w:rPr>
                <w:rFonts w:ascii="Times New Roman" w:cs="Times New Roman" w:eastAsia="Times New Roman" w:hAnsi="Times New Roman"/>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9"/>
        </w:trPr>
        <w:tc>
          <w:tcPr>
            <w:tcW w:w="20" w:type="dxa"/>
            <w:vAlign w:val="bottom"/>
            <w:tcBorders>
              <w:bottom w:val="single" w:sz="8" w:color="2C2C2C"/>
            </w:tcBorders>
          </w:tcPr>
          <w:p>
            <w:pPr>
              <w:spacing w:after="0"/>
              <w:rPr>
                <w:sz w:val="6"/>
                <w:szCs w:val="6"/>
                <w:color w:val="auto"/>
              </w:rPr>
            </w:pPr>
          </w:p>
        </w:tc>
        <w:tc>
          <w:tcPr>
            <w:tcW w:w="320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20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520" w:type="dxa"/>
            <w:vAlign w:val="bottom"/>
            <w:tcBorders>
              <w:top w:val="single" w:sz="8" w:color="808080"/>
            </w:tcBorders>
            <w:shd w:val="clear" w:color="auto" w:fill="2C2C2C"/>
          </w:tcPr>
          <w:p>
            <w:pPr>
              <w:spacing w:after="0" w:line="20" w:lineRule="exact"/>
              <w:rPr>
                <w:sz w:val="1"/>
                <w:szCs w:val="1"/>
                <w:color w:val="auto"/>
              </w:rPr>
            </w:pPr>
          </w:p>
        </w:tc>
        <w:tc>
          <w:tcPr>
            <w:tcW w:w="74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7"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continue"/>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7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Times New Roman" w:cs="Times New Roman" w:eastAsia="Times New Roman" w:hAnsi="Times New Roman"/>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0000FF"/>
              </w:rPr>
              <w:t>RSU</w:t>
            </w: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0000FF"/>
                <w:w w:val="95"/>
              </w:rPr>
              <w:t>Stock,</w:t>
            </w: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74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color w:val="0000FF"/>
                <w:w w:val="95"/>
              </w:rPr>
              <w:t>$0.01</w:t>
            </w:r>
          </w:p>
        </w:tc>
        <w:tc>
          <w:tcPr>
            <w:tcW w:w="540" w:type="dxa"/>
            <w:vAlign w:val="bottom"/>
          </w:tcPr>
          <w:p>
            <w:pPr>
              <w:spacing w:after="0"/>
              <w:rPr>
                <w:sz w:val="5"/>
                <w:szCs w:val="5"/>
                <w:color w:val="auto"/>
              </w:rPr>
            </w:pPr>
          </w:p>
        </w:tc>
        <w:tc>
          <w:tcPr>
            <w:tcW w:w="720" w:type="dxa"/>
            <w:vAlign w:val="bottom"/>
          </w:tcPr>
          <w:p>
            <w:pPr>
              <w:spacing w:after="0"/>
              <w:rPr>
                <w:sz w:val="5"/>
                <w:szCs w:val="5"/>
                <w:color w:val="auto"/>
              </w:rPr>
            </w:pPr>
          </w:p>
        </w:tc>
        <w:tc>
          <w:tcPr>
            <w:tcW w:w="9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40" w:type="dxa"/>
            <w:vAlign w:val="bottom"/>
            <w:vMerge w:val="restart"/>
          </w:tcPr>
          <w:p>
            <w:pPr>
              <w:ind w:left="60"/>
              <w:spacing w:after="0" w:line="149" w:lineRule="exact"/>
              <w:rPr>
                <w:sz w:val="20"/>
                <w:szCs w:val="20"/>
                <w:color w:val="auto"/>
              </w:rPr>
            </w:pPr>
            <w:r>
              <w:rPr>
                <w:rFonts w:ascii="Times New Roman" w:cs="Times New Roman" w:eastAsia="Times New Roman" w:hAnsi="Times New Roman"/>
                <w:sz w:val="14"/>
                <w:szCs w:val="14"/>
                <w:color w:val="0000FF"/>
              </w:rPr>
              <w:t>(Restricted</w:t>
            </w: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82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(4)</w:t>
            </w:r>
          </w:p>
        </w:tc>
        <w:tc>
          <w:tcPr>
            <w:tcW w:w="740" w:type="dxa"/>
            <w:vAlign w:val="bottom"/>
            <w:vMerge w:val="restart"/>
          </w:tcPr>
          <w:p>
            <w:pPr>
              <w:jc w:val="right"/>
              <w:ind w:right="241"/>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vMerge w:val="continue"/>
          </w:tcPr>
          <w:p>
            <w:pPr>
              <w:spacing w:after="0"/>
              <w:rPr>
                <w:sz w:val="7"/>
                <w:szCs w:val="7"/>
                <w:color w:val="auto"/>
              </w:rPr>
            </w:pP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0000FF"/>
              </w:rPr>
              <w:t>4,300</w:t>
            </w: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74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1140" w:type="dxa"/>
            <w:vAlign w:val="bottom"/>
            <w:vMerge w:val="restart"/>
          </w:tcPr>
          <w:p>
            <w:pPr>
              <w:jc w:val="right"/>
              <w:ind w:right="198"/>
              <w:spacing w:after="0"/>
              <w:rPr>
                <w:sz w:val="20"/>
                <w:szCs w:val="20"/>
                <w:color w:val="auto"/>
              </w:rPr>
            </w:pPr>
            <w:r>
              <w:rPr>
                <w:rFonts w:ascii="Times New Roman" w:cs="Times New Roman" w:eastAsia="Times New Roman" w:hAnsi="Times New Roman"/>
                <w:sz w:val="14"/>
                <w:szCs w:val="14"/>
                <w:color w:val="0000FF"/>
              </w:rPr>
              <w:t>01/19/2020</w:t>
            </w:r>
          </w:p>
        </w:tc>
        <w:tc>
          <w:tcPr>
            <w:tcW w:w="1140" w:type="dxa"/>
            <w:vAlign w:val="bottom"/>
          </w:tcPr>
          <w:p>
            <w:pPr>
              <w:spacing w:after="0"/>
              <w:rPr>
                <w:sz w:val="5"/>
                <w:szCs w:val="5"/>
                <w:color w:val="auto"/>
              </w:rPr>
            </w:pPr>
          </w:p>
        </w:tc>
        <w:tc>
          <w:tcPr>
            <w:tcW w:w="82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0000FF"/>
              </w:rPr>
              <w:t>M</w:t>
            </w:r>
          </w:p>
        </w:tc>
        <w:tc>
          <w:tcPr>
            <w:tcW w:w="780" w:type="dxa"/>
            <w:vAlign w:val="bottom"/>
            <w:vMerge w:val="restart"/>
          </w:tcPr>
          <w:p>
            <w:pPr>
              <w:ind w:left="400"/>
              <w:spacing w:after="0"/>
              <w:rPr>
                <w:sz w:val="20"/>
                <w:szCs w:val="20"/>
                <w:color w:val="auto"/>
              </w:rPr>
            </w:pPr>
            <w:r>
              <w:rPr>
                <w:rFonts w:ascii="Times New Roman" w:cs="Times New Roman" w:eastAsia="Times New Roman" w:hAnsi="Times New Roman"/>
                <w:sz w:val="14"/>
                <w:szCs w:val="14"/>
                <w:color w:val="0000FF"/>
              </w:rPr>
              <w:t>4,300</w:t>
            </w: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0000FF"/>
                <w:w w:val="96"/>
              </w:rPr>
              <w:t>Par</w:t>
            </w:r>
          </w:p>
        </w:tc>
        <w:tc>
          <w:tcPr>
            <w:tcW w:w="540" w:type="dxa"/>
            <w:vAlign w:val="bottom"/>
            <w:vMerge w:val="continue"/>
          </w:tcPr>
          <w:p>
            <w:pPr>
              <w:spacing w:after="0"/>
              <w:rPr>
                <w:sz w:val="5"/>
                <w:szCs w:val="5"/>
                <w:color w:val="auto"/>
              </w:rPr>
            </w:pPr>
          </w:p>
        </w:tc>
        <w:tc>
          <w:tcPr>
            <w:tcW w:w="72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980" w:type="dxa"/>
            <w:vAlign w:val="bottom"/>
            <w:vMerge w:val="restart"/>
          </w:tcPr>
          <w:p>
            <w:pPr>
              <w:ind w:left="460"/>
              <w:spacing w:after="0"/>
              <w:rPr>
                <w:sz w:val="20"/>
                <w:szCs w:val="20"/>
                <w:color w:val="auto"/>
              </w:rPr>
            </w:pPr>
            <w:r>
              <w:rPr>
                <w:rFonts w:ascii="Times New Roman" w:cs="Times New Roman" w:eastAsia="Times New Roman" w:hAnsi="Times New Roman"/>
                <w:sz w:val="14"/>
                <w:szCs w:val="14"/>
                <w:color w:val="0000FF"/>
              </w:rPr>
              <w:t>0</w:t>
            </w:r>
          </w:p>
        </w:tc>
        <w:tc>
          <w:tcPr>
            <w:tcW w:w="760" w:type="dxa"/>
            <w:vAlign w:val="bottom"/>
            <w:vMerge w:val="restart"/>
          </w:tcPr>
          <w:p>
            <w:pPr>
              <w:ind w:left="340"/>
              <w:spacing w:after="0"/>
              <w:rPr>
                <w:sz w:val="20"/>
                <w:szCs w:val="20"/>
                <w:color w:val="auto"/>
              </w:rPr>
            </w:pPr>
            <w:r>
              <w:rPr>
                <w:rFonts w:ascii="Times New Roman" w:cs="Times New Roman" w:eastAsia="Times New Roman" w:hAnsi="Times New Roman"/>
                <w:sz w:val="14"/>
                <w:szCs w:val="14"/>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740" w:type="dxa"/>
            <w:vAlign w:val="bottom"/>
          </w:tcPr>
          <w:p>
            <w:pPr>
              <w:ind w:left="60"/>
              <w:spacing w:after="0" w:line="95" w:lineRule="exact"/>
              <w:rPr>
                <w:sz w:val="20"/>
                <w:szCs w:val="20"/>
                <w:color w:val="auto"/>
              </w:rPr>
            </w:pPr>
            <w:r>
              <w:rPr>
                <w:rFonts w:ascii="Times New Roman" w:cs="Times New Roman" w:eastAsia="Times New Roman" w:hAnsi="Times New Roman"/>
                <w:sz w:val="11"/>
                <w:szCs w:val="11"/>
                <w:color w:val="0000FF"/>
              </w:rPr>
              <w:t>Stock</w:t>
            </w:r>
          </w:p>
        </w:tc>
        <w:tc>
          <w:tcPr>
            <w:tcW w:w="80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80" w:type="dxa"/>
        <w:tblCellMar>
          <w:top w:w="0" w:type="dxa"/>
          <w:left w:w="0" w:type="dxa"/>
          <w:bottom w:w="0" w:type="dxa"/>
          <w:right w:w="0" w:type="dxa"/>
        </w:tblCellMar>
      </w:tblPr>
      <w:tr>
        <w:trPr>
          <w:trHeight w:val="135"/>
        </w:trPr>
        <w:tc>
          <w:tcPr>
            <w:tcW w:w="3700" w:type="dxa"/>
            <w:vAlign w:val="bottom"/>
            <w:vMerge w:val="restart"/>
          </w:tcPr>
          <w:p>
            <w:pPr>
              <w:spacing w:after="0"/>
              <w:rPr>
                <w:sz w:val="20"/>
                <w:szCs w:val="20"/>
                <w:color w:val="auto"/>
              </w:rPr>
            </w:pPr>
            <w:r>
              <w:rPr>
                <w:rFonts w:ascii="Times New Roman" w:cs="Times New Roman" w:eastAsia="Times New Roman" w:hAnsi="Times New Roman"/>
                <w:sz w:val="14"/>
                <w:szCs w:val="14"/>
                <w:color w:val="0000FF"/>
              </w:rPr>
              <w:t>Unit)</w:t>
            </w:r>
          </w:p>
        </w:tc>
        <w:tc>
          <w:tcPr>
            <w:tcW w:w="3700" w:type="dxa"/>
            <w:vAlign w:val="bottom"/>
          </w:tcPr>
          <w:p>
            <w:pPr>
              <w:jc w:val="center"/>
              <w:ind w:left="3332"/>
              <w:spacing w:after="0" w:line="135" w:lineRule="exact"/>
              <w:rPr>
                <w:sz w:val="20"/>
                <w:szCs w:val="20"/>
                <w:color w:val="auto"/>
              </w:rPr>
            </w:pPr>
            <w:r>
              <w:rPr>
                <w:rFonts w:ascii="Times New Roman" w:cs="Times New Roman" w:eastAsia="Times New Roman" w:hAnsi="Times New Roman"/>
                <w:sz w:val="14"/>
                <w:szCs w:val="14"/>
                <w:color w:val="0000FF"/>
                <w:w w:val="89"/>
              </w:rPr>
              <w:t>Value</w:t>
            </w:r>
          </w:p>
        </w:tc>
        <w:tc>
          <w:tcPr>
            <w:tcW w:w="0" w:type="dxa"/>
            <w:vAlign w:val="bottom"/>
          </w:tcPr>
          <w:p>
            <w:pPr>
              <w:spacing w:after="0"/>
              <w:rPr>
                <w:sz w:val="1"/>
                <w:szCs w:val="1"/>
                <w:color w:val="auto"/>
              </w:rPr>
            </w:pPr>
          </w:p>
        </w:tc>
      </w:tr>
      <w:tr>
        <w:trPr>
          <w:trHeight w:val="93"/>
        </w:trPr>
        <w:tc>
          <w:tcPr>
            <w:tcW w:w="3700" w:type="dxa"/>
            <w:vAlign w:val="bottom"/>
            <w:vMerge w:val="continue"/>
          </w:tcPr>
          <w:p>
            <w:pPr>
              <w:spacing w:after="0"/>
              <w:rPr>
                <w:sz w:val="8"/>
                <w:szCs w:val="8"/>
                <w:color w:val="auto"/>
              </w:rPr>
            </w:pPr>
          </w:p>
        </w:tc>
        <w:tc>
          <w:tcPr>
            <w:tcW w:w="3700" w:type="dxa"/>
            <w:vAlign w:val="bottom"/>
            <w:vMerge w:val="restart"/>
          </w:tcPr>
          <w:p>
            <w:pPr>
              <w:jc w:val="center"/>
              <w:ind w:left="3332"/>
              <w:spacing w:after="0" w:line="149" w:lineRule="exact"/>
              <w:rPr>
                <w:sz w:val="20"/>
                <w:szCs w:val="20"/>
                <w:color w:val="auto"/>
              </w:rPr>
            </w:pPr>
            <w:r>
              <w:rPr>
                <w:rFonts w:ascii="Times New Roman" w:cs="Times New Roman" w:eastAsia="Times New Roman" w:hAnsi="Times New Roman"/>
                <w:sz w:val="14"/>
                <w:szCs w:val="14"/>
                <w:color w:val="0000FF"/>
                <w:w w:val="96"/>
              </w:rPr>
              <w:t>Per</w:t>
            </w:r>
          </w:p>
        </w:tc>
        <w:tc>
          <w:tcPr>
            <w:tcW w:w="0" w:type="dxa"/>
            <w:vAlign w:val="bottom"/>
          </w:tcPr>
          <w:p>
            <w:pPr>
              <w:spacing w:after="0"/>
              <w:rPr>
                <w:sz w:val="1"/>
                <w:szCs w:val="1"/>
                <w:color w:val="auto"/>
              </w:rPr>
            </w:pPr>
          </w:p>
        </w:tc>
      </w:tr>
      <w:tr>
        <w:trPr>
          <w:trHeight w:val="55"/>
        </w:trPr>
        <w:tc>
          <w:tcPr>
            <w:tcW w:w="3700" w:type="dxa"/>
            <w:vAlign w:val="bottom"/>
          </w:tcPr>
          <w:p>
            <w:pPr>
              <w:spacing w:after="0"/>
              <w:rPr>
                <w:sz w:val="4"/>
                <w:szCs w:val="4"/>
                <w:color w:val="auto"/>
              </w:rPr>
            </w:pPr>
          </w:p>
        </w:tc>
        <w:tc>
          <w:tcPr>
            <w:tcW w:w="37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3700" w:type="dxa"/>
            <w:vAlign w:val="bottom"/>
          </w:tcPr>
          <w:p>
            <w:pPr>
              <w:spacing w:after="0"/>
              <w:rPr>
                <w:sz w:val="15"/>
                <w:szCs w:val="15"/>
                <w:color w:val="auto"/>
              </w:rPr>
            </w:pPr>
          </w:p>
        </w:tc>
        <w:tc>
          <w:tcPr>
            <w:tcW w:w="3700" w:type="dxa"/>
            <w:vAlign w:val="bottom"/>
          </w:tcPr>
          <w:p>
            <w:pPr>
              <w:jc w:val="center"/>
              <w:ind w:left="3332"/>
              <w:spacing w:after="0"/>
              <w:rPr>
                <w:sz w:val="20"/>
                <w:szCs w:val="20"/>
                <w:color w:val="auto"/>
              </w:rPr>
            </w:pPr>
            <w:r>
              <w:rPr>
                <w:rFonts w:ascii="Times New Roman" w:cs="Times New Roman" w:eastAsia="Times New Roman" w:hAnsi="Times New Roman"/>
                <w:sz w:val="14"/>
                <w:szCs w:val="14"/>
                <w:color w:val="0000FF"/>
                <w:w w:val="93"/>
              </w:rPr>
              <w:t>Share</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Shares of restricted common stock issued to the reporting person on January 17, 2020 upon achievement of the performance criteria and vesting of performance share units granted on January 17, 2018.</w:t>
      </w:r>
    </w:p>
    <w:p>
      <w:pPr>
        <w:spacing w:after="0" w:line="41"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Includes 154 shares for the period ended December 31, 2017, and 305 shares for the period ended December 31, 2019, that were acquired under the Schlumberger discounted stock purchase plan.</w:t>
      </w:r>
    </w:p>
    <w:p>
      <w:pPr>
        <w:spacing w:after="0" w:line="41"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Each restricted stock unit represents the right to receive, at settlement, one (1) share of common stock.</w:t>
      </w:r>
    </w:p>
    <w:p>
      <w:pPr>
        <w:spacing w:after="0" w:line="41"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restricted stock unit award was granted on January 19, 2017 and vested 100% on January 19, 2020.</w:t>
      </w:r>
    </w:p>
    <w:p>
      <w:pPr>
        <w:spacing w:after="0" w:line="30" w:lineRule="exact"/>
        <w:rPr>
          <w:sz w:val="20"/>
          <w:szCs w:val="20"/>
          <w:color w:val="auto"/>
        </w:rPr>
      </w:pPr>
    </w:p>
    <w:tbl>
      <w:tblPr>
        <w:tblLayout w:type="fixed"/>
        <w:tblInd w:w="6860" w:type="dxa"/>
        <w:tblCellMar>
          <w:top w:w="0" w:type="dxa"/>
          <w:left w:w="0" w:type="dxa"/>
          <w:bottom w:w="0" w:type="dxa"/>
          <w:right w:w="0" w:type="dxa"/>
        </w:tblCellMar>
      </w:tblPr>
      <w:tr>
        <w:trPr>
          <w:trHeight w:val="227"/>
        </w:trPr>
        <w:tc>
          <w:tcPr>
            <w:tcW w:w="2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FF"/>
                <w:w w:val="97"/>
              </w:rPr>
              <w:t>/s/ Saul R. Laureles, Attorney-</w:t>
            </w:r>
          </w:p>
        </w:tc>
        <w:tc>
          <w:tcPr>
            <w:tcW w:w="6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0000FF"/>
                <w:w w:val="95"/>
              </w:rPr>
              <w:t>01/22/2020</w:t>
            </w:r>
          </w:p>
        </w:tc>
        <w:tc>
          <w:tcPr>
            <w:tcW w:w="0" w:type="dxa"/>
            <w:vAlign w:val="bottom"/>
          </w:tcPr>
          <w:p>
            <w:pPr>
              <w:spacing w:after="0"/>
              <w:rPr>
                <w:sz w:val="1"/>
                <w:szCs w:val="1"/>
                <w:color w:val="auto"/>
              </w:rPr>
            </w:pPr>
          </w:p>
        </w:tc>
      </w:tr>
      <w:tr>
        <w:trPr>
          <w:trHeight w:val="88"/>
        </w:trPr>
        <w:tc>
          <w:tcPr>
            <w:tcW w:w="2220" w:type="dxa"/>
            <w:vAlign w:val="bottom"/>
            <w:gridSpan w:val="3"/>
            <w:vMerge w:val="restart"/>
          </w:tcPr>
          <w:p>
            <w:pPr>
              <w:spacing w:after="0" w:line="196" w:lineRule="exact"/>
              <w:rPr>
                <w:sz w:val="20"/>
                <w:szCs w:val="20"/>
                <w:color w:val="auto"/>
              </w:rPr>
            </w:pPr>
            <w:r>
              <w:rPr>
                <w:rFonts w:ascii="Times New Roman" w:cs="Times New Roman" w:eastAsia="Times New Roman" w:hAnsi="Times New Roman"/>
                <w:sz w:val="18"/>
                <w:szCs w:val="18"/>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0"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19976" TargetMode="External"/><Relationship Id="rId13"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2020-01-22T16:56:23Z</dcterms:created>
  <dcterms:modified xsi:type="dcterms:W3CDTF">2020-01-22T16:56:23Z</dcterms:modified>
</cp:coreProperties>
</file>