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40"/>
          </w:cols>
          <w:pgMar w:left="240" w:top="226" w:right="29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Sonthalia Rajeev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46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IPM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03"/>
          </w:cols>
          <w:pgMar w:left="240" w:top="226" w:right="29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280"/>
          </w:cols>
          <w:pgMar w:left="240" w:top="226" w:right="299" w:bottom="1440" w:gutter="0" w:footer="0" w:header="0"/>
          <w:type w:val="continuous"/>
        </w:sect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360"/>
          </w:cols>
          <w:pgMar w:left="240" w:top="226" w:right="29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2482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Common Stock, $0.01 Par Value Per Share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 02/03/2020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20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P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24828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1,000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A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$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33.3999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13,829 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 D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000" w:space="720"/>
            <w:col w:w="5640"/>
          </w:cols>
          <w:pgMar w:left="240" w:top="226" w:right="299" w:bottom="1440" w:gutter="0" w:footer="0" w:header="0"/>
          <w:type w:val="continuous"/>
        </w:sect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Grace B. Holmes,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60"/>
      </w:cols>
      <w:pgMar w:left="240" w:top="226" w:right="2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2" Type="http://schemas.openxmlformats.org/officeDocument/2006/relationships/hyperlink" Target="http://www.sec.gov/cgi-bin/browse-edgar?action=getcompany&amp;CIK=000179021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2020-02-05T09:03:19Z</dcterms:created>
  <dcterms:modified xsi:type="dcterms:W3CDTF">2020-02-05T09:03:19Z</dcterms:modified>
</cp:coreProperties>
</file>