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ISAAC TONY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20" w:space="65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32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04/30/2010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21,500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Pursuant to Schlumberger Limited Stock and Deferral Plan for Non-Employee Directors.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Saul Laureles, Attorney-in-Fact 05/03/2010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4199" w:firstLine="843"/>
        <w:spacing w:after="0" w:line="271"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 and Lynda M. Quagliara, or either of them acting singly, his/her true and lawful attorney in fact with full power of substitution, to (a) prepare, execute in the undersigneds name and on the undersigneds behalf, and submit to the U.S. Securities and Exchange Commission (the SEC)</w:t>
      </w:r>
    </w:p>
    <w:p>
      <w:pPr>
        <w:spacing w:after="0" w:line="18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w:t>
      </w:r>
    </w:p>
    <w:p>
      <w:pPr>
        <w:spacing w:after="0" w:line="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sz w:val="20"/>
          <w:szCs w:val="20"/>
          <w:color w:val="auto"/>
        </w:rPr>
      </w:pPr>
    </w:p>
    <w:p>
      <w:pPr>
        <w:ind w:right="4319" w:firstLine="843"/>
        <w:spacing w:after="0" w:line="268" w:lineRule="auto"/>
        <w:rPr>
          <w:sz w:val="20"/>
          <w:szCs w:val="20"/>
          <w:color w:val="auto"/>
        </w:rPr>
      </w:pPr>
      <w:r>
        <w:rPr>
          <w:rFonts w:ascii="Courier New" w:cs="Courier New" w:eastAsia="Courier New" w:hAnsi="Courier New"/>
          <w:sz w:val="16"/>
          <w:szCs w:val="16"/>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w:t>
      </w:r>
    </w:p>
    <w:tbl>
      <w:tblPr>
        <w:tblLayout w:type="fixed"/>
        <w:tblInd w:w="0" w:type="dxa"/>
        <w:tblCellMar>
          <w:top w:w="0" w:type="dxa"/>
          <w:left w:w="0" w:type="dxa"/>
          <w:bottom w:w="0" w:type="dxa"/>
          <w:right w:w="0" w:type="dxa"/>
        </w:tblCellMar>
      </w:tblPr>
      <w:tr>
        <w:trPr>
          <w:trHeight w:val="200"/>
        </w:trPr>
        <w:tc>
          <w:tcPr>
            <w:tcW w:w="800" w:type="dxa"/>
            <w:vAlign w:val="bottom"/>
          </w:tcPr>
          <w:p>
            <w:pPr>
              <w:spacing w:after="0" w:line="199" w:lineRule="exact"/>
              <w:rPr>
                <w:sz w:val="20"/>
                <w:szCs w:val="20"/>
                <w:color w:val="auto"/>
              </w:rPr>
            </w:pPr>
            <w:r>
              <w:rPr>
                <w:rFonts w:ascii="Courier New" w:cs="Courier New" w:eastAsia="Courier New" w:hAnsi="Courier New"/>
                <w:sz w:val="18"/>
                <w:szCs w:val="18"/>
                <w:color w:val="auto"/>
              </w:rPr>
              <w:t>earlier</w:t>
            </w:r>
          </w:p>
        </w:tc>
        <w:tc>
          <w:tcPr>
            <w:tcW w:w="4900" w:type="dxa"/>
            <w:vAlign w:val="bottom"/>
            <w:gridSpan w:val="2"/>
          </w:tcPr>
          <w:p>
            <w:pPr>
              <w:jc w:val="center"/>
              <w:spacing w:after="0" w:line="199" w:lineRule="exact"/>
              <w:rPr>
                <w:sz w:val="20"/>
                <w:szCs w:val="20"/>
                <w:color w:val="auto"/>
              </w:rPr>
            </w:pPr>
            <w:r>
              <w:rPr>
                <w:rFonts w:ascii="Courier New" w:cs="Courier New" w:eastAsia="Courier New" w:hAnsi="Courier New"/>
                <w:sz w:val="18"/>
                <w:szCs w:val="18"/>
                <w:color w:val="auto"/>
                <w:w w:val="97"/>
              </w:rPr>
              <w:t>revoked by the undersigned in a signed writing</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delivered to the</w:t>
            </w:r>
          </w:p>
        </w:tc>
        <w:tc>
          <w:tcPr>
            <w:tcW w:w="396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foregoing attorneys in fact.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21, 2010</w:t>
            </w:r>
          </w:p>
        </w:tc>
        <w:tc>
          <w:tcPr>
            <w:tcW w:w="39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/s/ Tony Isaac</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61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2019-12-18T11:05:39Z</dcterms:created>
  <dcterms:modified xsi:type="dcterms:W3CDTF">2019-12-18T11:05:39Z</dcterms:modified>
</cp:coreProperties>
</file>