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952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95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Biguet Stephane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2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74,836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266,392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29,613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236,779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24,414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261,193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251,586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43.87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206,586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24,414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17, 2025 upon achievement of the performance criteria and vesting of performance share units granted on January 19,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 and vested 100% on January 19, 2025.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9273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2025-01-21T19:45:03Z</dcterms:created>
  <dcterms:modified xsi:type="dcterms:W3CDTF">2025-01-21T19:45:03Z</dcterms:modified>
</cp:coreProperties>
</file>