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Ralston Dianne B.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 &amp; Sec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22,321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22,321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19, 2022 and vests 100% on January 19, 2025.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2022-01-21T19:25:05Z</dcterms:created>
  <dcterms:modified xsi:type="dcterms:W3CDTF">2022-01-21T19:25:05Z</dcterms:modified>
</cp:coreProperties>
</file>