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GRANT PRIDECO, INC.</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Common Stock, $0.01 par value</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38821G-10-1</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20, 2002</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to designate the rule pursuant to which this Schedule is filed:</w:t>
      </w:r>
    </w:p>
    <w:p>
      <w:pPr>
        <w:spacing w:after="0" w:line="203" w:lineRule="exact"/>
        <w:rPr>
          <w:sz w:val="24"/>
          <w:szCs w:val="24"/>
          <w:color w:val="auto"/>
        </w:rPr>
      </w:pPr>
    </w:p>
    <w:p>
      <w:pPr>
        <w:ind w:left="2220" w:hanging="210"/>
        <w:spacing w:after="0"/>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 - 1(b)</w:t>
      </w:r>
    </w:p>
    <w:p>
      <w:pPr>
        <w:ind w:left="2220" w:hanging="210"/>
        <w:spacing w:after="0"/>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 - 1(c)</w:t>
      </w:r>
    </w:p>
    <w:p>
      <w:pPr>
        <w:ind w:left="2220" w:hanging="210"/>
        <w:spacing w:after="0"/>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 - 1(d)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38821G-10-1</w:t>
            </w:r>
          </w:p>
        </w:tc>
        <w:tc>
          <w:tcPr>
            <w:tcW w:w="1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Schlumberger Limited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649" w:right="1440" w:bottom="0" w:gutter="0" w:footer="0" w:header="0"/>
        </w:sect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spacing w:after="0"/>
        <w:tabs>
          <w:tab w:leader="none" w:pos="5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sectPr>
          <w:pgSz w:w="11900" w:h="16838" w:orient="portrait"/>
          <w:cols w:equalWidth="0" w:num="2">
            <w:col w:w="6140" w:space="720"/>
            <w:col w:w="3359"/>
          </w:cols>
          <w:pgMar w:left="240" w:top="649" w:right="1440" w:bottom="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Netherlands Antilles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6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bl>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579" w:hanging="732"/>
        <w:spacing w:after="0" w:line="235" w:lineRule="auto"/>
        <w:tabs>
          <w:tab w:leader="none" w:pos="210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740" w:right="2199"/>
        <w:spacing w:after="0" w:line="290" w:lineRule="auto"/>
        <w:rPr>
          <w:sz w:val="20"/>
          <w:szCs w:val="20"/>
          <w:color w:val="auto"/>
        </w:rPr>
      </w:pPr>
      <w:r>
        <w:rPr>
          <w:rFonts w:ascii="Courier New" w:cs="Courier New" w:eastAsia="Courier New" w:hAnsi="Courier New"/>
          <w:sz w:val="16"/>
          <w:szCs w:val="16"/>
          <w:color w:val="auto"/>
        </w:rPr>
        <w:t>9,731,834 shares are owned by Schlumberger Limited's wholly owned subsidiary, Schlumberger Technology Corporation, a Texas corporation.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40"/>
        <w:spacing w:after="0"/>
        <w:tabs>
          <w:tab w:leader="none" w:pos="778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4519" w:hanging="732"/>
        <w:spacing w:after="0" w:line="470"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7159" w:hanging="732"/>
        <w:spacing w:after="0" w:line="470" w:lineRule="auto"/>
        <w:tabs>
          <w:tab w:leader="none" w:pos="52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38821G-10-1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400" w:space="720"/>
            <w:col w:w="1180" w:space="720"/>
            <w:col w:w="4199"/>
          </w:cols>
          <w:pgMar w:left="240" w:top="136"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Grant Prideco, Inc.</w:t>
      </w:r>
    </w:p>
    <w:p>
      <w:pPr>
        <w:spacing w:after="0" w:line="206" w:lineRule="exact"/>
        <w:rPr>
          <w:rFonts w:ascii="Courier New" w:cs="Courier New" w:eastAsia="Courier New" w:hAnsi="Courier New"/>
          <w:sz w:val="18"/>
          <w:szCs w:val="18"/>
          <w:color w:val="auto"/>
        </w:rPr>
      </w:pPr>
    </w:p>
    <w:p>
      <w:pPr>
        <w:ind w:left="1280" w:right="389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1330 Post Oak Blvd., Suite 2700</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Houston, Texas 77056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Schlumberger Limited</w:t>
      </w:r>
    </w:p>
    <w:p>
      <w:pPr>
        <w:spacing w:after="0" w:line="20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280" w:right="55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153 East 53rd Street, 57th Floor New York, New York 10022-4624</w:t>
      </w:r>
    </w:p>
    <w:p>
      <w:pPr>
        <w:spacing w:after="0" w:line="169" w:lineRule="exact"/>
        <w:rPr>
          <w:rFonts w:ascii="Courier New" w:cs="Courier New" w:eastAsia="Courier New" w:hAnsi="Courier New"/>
          <w:sz w:val="16"/>
          <w:szCs w:val="16"/>
          <w:color w:val="auto"/>
        </w:rPr>
      </w:pPr>
    </w:p>
    <w:p>
      <w:pPr>
        <w:ind w:left="1280" w:right="66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 Rue Saint-Dominique Paris, France 7500</w:t>
      </w:r>
    </w:p>
    <w:p>
      <w:pPr>
        <w:spacing w:after="0" w:line="164"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Park Straat 83</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Hague, The Netherlands  2514 JG</w:t>
      </w:r>
    </w:p>
    <w:p>
      <w:pPr>
        <w:spacing w:after="0" w:line="207" w:lineRule="exact"/>
        <w:rPr>
          <w:rFonts w:ascii="Courier New" w:cs="Courier New" w:eastAsia="Courier New" w:hAnsi="Courier New"/>
          <w:sz w:val="16"/>
          <w:szCs w:val="16"/>
          <w:color w:val="auto"/>
        </w:rPr>
      </w:pPr>
    </w:p>
    <w:p>
      <w:pPr>
        <w:ind w:left="1280" w:right="273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corporation is organized under the laws of the Netherlands Antilles.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38821G-10-1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STATUS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 9,731,834 shares are owned by</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1280" w:right="2619"/>
        <w:spacing w:after="0" w:line="235" w:lineRule="auto"/>
        <w:rPr>
          <w:sz w:val="20"/>
          <w:szCs w:val="20"/>
          <w:color w:val="auto"/>
        </w:rPr>
      </w:pPr>
      <w:r>
        <w:rPr>
          <w:rFonts w:ascii="Courier New" w:cs="Courier New" w:eastAsia="Courier New" w:hAnsi="Courier New"/>
          <w:sz w:val="18"/>
          <w:szCs w:val="18"/>
          <w:color w:val="auto"/>
        </w:rPr>
        <w:t>Schlumberger Limited's wholly owned subsidiary, Schlumberger Technology Corporation, a Texas corporation.</w:t>
      </w:r>
    </w:p>
    <w:p>
      <w:pPr>
        <w:spacing w:after="0" w:line="203" w:lineRule="exact"/>
        <w:rPr>
          <w:sz w:val="20"/>
          <w:szCs w:val="20"/>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12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 based on 111,253,466 shares outstanding as of November 11, 2002 as reported by Grant Prideco, Inc. in its Form 10-Q quarterly report for the period ended September 30, 2002 plus the issuance of 9,731,834 shares issued to Schlumberger Technology Corporation as reported hereby.</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900" w:hanging="628"/>
        <w:spacing w:after="0" w:line="238"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1900" w:hanging="628"/>
        <w:spacing w:after="0" w:line="238"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38821G-10-1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400" w:space="720"/>
            <w:col w:w="1180" w:space="720"/>
            <w:col w:w="4199"/>
          </w:cols>
          <w:pgMar w:left="240" w:top="142"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1900" w:hanging="628"/>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280" w:right="1879"/>
        <w:spacing w:after="0" w:line="237" w:lineRule="auto"/>
        <w:rPr>
          <w:sz w:val="20"/>
          <w:szCs w:val="20"/>
          <w:color w:val="auto"/>
        </w:rPr>
      </w:pPr>
      <w:r>
        <w:rPr>
          <w:rFonts w:ascii="Courier New" w:cs="Courier New" w:eastAsia="Courier New" w:hAnsi="Courier New"/>
          <w:sz w:val="18"/>
          <w:szCs w:val="18"/>
          <w:color w:val="auto"/>
        </w:rPr>
        <w:t>Schlumberger Technology Corporation, a Texas corporation and a wholly owned subsidiary of Schlumberger Limited, is the subsidiary that acquired the securities being reported on by Schlumberger Limited hereby. Schlumberger Technology Corporation has sole voting and dispositive power with respect to all 9,731,834 shares reported hereby.</w:t>
      </w:r>
    </w:p>
    <w:p>
      <w:pPr>
        <w:spacing w:after="0" w:line="210" w:lineRule="exact"/>
        <w:rPr>
          <w:sz w:val="20"/>
          <w:szCs w:val="20"/>
          <w:color w:val="auto"/>
        </w:rPr>
      </w:pPr>
    </w:p>
    <w:p>
      <w:pPr>
        <w:ind w:left="1280" w:right="2319"/>
        <w:spacing w:after="0" w:line="236" w:lineRule="auto"/>
        <w:rPr>
          <w:sz w:val="20"/>
          <w:szCs w:val="20"/>
          <w:color w:val="auto"/>
        </w:rPr>
      </w:pPr>
      <w:r>
        <w:rPr>
          <w:rFonts w:ascii="Courier New" w:cs="Courier New" w:eastAsia="Courier New" w:hAnsi="Courier New"/>
          <w:sz w:val="18"/>
          <w:szCs w:val="18"/>
          <w:color w:val="auto"/>
        </w:rPr>
        <w:t>The address of the principal business office of Schlumberger Technology Corporation is 153 East 53rd Street, 57th Floor, New York, New York 10022-4624</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were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38821G-10-1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3400" w:space="720"/>
            <w:col w:w="1180" w:space="720"/>
            <w:col w:w="4199"/>
          </w:cols>
          <w:pgMar w:left="240" w:top="142" w:right="1440" w:bottom="0" w:gutter="0" w:footer="0" w:header="0"/>
          <w:type w:val="continuous"/>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By signing below I also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30, 2002</w:t>
      </w:r>
    </w:p>
    <w:p>
      <w:pPr>
        <w:spacing w:after="0" w:line="20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/S/ RICHARD HOFFMAN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4"/>
    </w:lvl>
  </w:abstractNum>
  <w:abstractNum w:abstractNumId="3">
    <w:nsid w:val="7545E146"/>
    <w:multiLevelType w:val="hybridMultilevel"/>
    <w:lvl w:ilvl="0">
      <w:lvlJc w:val="left"/>
      <w:lvlText w:val="-"/>
      <w:numFmt w:val="bullet"/>
      <w:start w:val="1"/>
    </w:lvl>
    <w:lvl w:ilvl="1">
      <w:lvlJc w:val="left"/>
      <w:lvlText w:val="%2."/>
      <w:numFmt w:val="decimal"/>
      <w:start w:val="8"/>
    </w:lvl>
  </w:abstractNum>
  <w:abstractNum w:abstractNumId="4">
    <w:nsid w:val="515F007C"/>
    <w:multiLevelType w:val="hybridMultilevel"/>
    <w:lvl w:ilvl="0">
      <w:lvlJc w:val="left"/>
      <w:lvlText w:val="%1."/>
      <w:numFmt w:val="decimal"/>
      <w:start w:val="9"/>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lvl w:ilvl="1">
      <w:lvlJc w:val="left"/>
      <w:lvlText w:val="(%2)"/>
      <w:numFmt w:val="lowerRoman"/>
      <w:start w:val="1"/>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2019-12-16T17:30:53Z</dcterms:created>
  <dcterms:modified xsi:type="dcterms:W3CDTF">2019-12-16T17:30:53Z</dcterms:modified>
</cp:coreProperties>
</file>