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Filed by Schlumberger N.V.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pursuant to Rule 425 under the Securities Act of 1933</w:t>
      </w:r>
    </w:p>
    <w:p>
      <w:pPr>
        <w:jc w:val="right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and deemed filed pursuant to Rule 14a-12</w:t>
      </w:r>
    </w:p>
    <w:p>
      <w:pPr>
        <w:jc w:val="right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under the Securities Exchange Act of 1934</w:t>
      </w:r>
    </w:p>
    <w:p>
      <w:pPr>
        <w:jc w:val="right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Subject Company: ChampionX Corporation</w:t>
      </w:r>
    </w:p>
    <w:p>
      <w:pPr>
        <w:jc w:val="right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Filer’s SEC File No.: 001-38441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Date: June 17, 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-449580</wp:posOffset>
            </wp:positionH>
            <wp:positionV relativeFrom="paragraph">
              <wp:posOffset>144145</wp:posOffset>
            </wp:positionV>
            <wp:extent cx="6939915" cy="40163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9915" cy="401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720"/>
          </w:cols>
          <w:pgMar w:left="1440" w:top="225" w:right="7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191770</wp:posOffset>
            </wp:positionH>
            <wp:positionV relativeFrom="page">
              <wp:posOffset>88900</wp:posOffset>
            </wp:positionV>
            <wp:extent cx="7181215" cy="3115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215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191770</wp:posOffset>
            </wp:positionH>
            <wp:positionV relativeFrom="page">
              <wp:posOffset>88900</wp:posOffset>
            </wp:positionV>
            <wp:extent cx="7181215" cy="31153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215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191770</wp:posOffset>
            </wp:positionH>
            <wp:positionV relativeFrom="page">
              <wp:posOffset>88900</wp:posOffset>
            </wp:positionV>
            <wp:extent cx="7181215" cy="3115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215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191770</wp:posOffset>
            </wp:positionH>
            <wp:positionV relativeFrom="page">
              <wp:posOffset>88900</wp:posOffset>
            </wp:positionV>
            <wp:extent cx="7181215" cy="3115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215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191770</wp:posOffset>
            </wp:positionH>
            <wp:positionV relativeFrom="page">
              <wp:posOffset>88900</wp:posOffset>
            </wp:positionV>
            <wp:extent cx="7181215" cy="3115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215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191770</wp:posOffset>
            </wp:positionH>
            <wp:positionV relativeFrom="page">
              <wp:posOffset>88900</wp:posOffset>
            </wp:positionV>
            <wp:extent cx="7181215" cy="31153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215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2024-06-17T16:37:59Z</dcterms:created>
  <dcterms:modified xsi:type="dcterms:W3CDTF">2024-06-17T16:37:59Z</dcterms:modified>
</cp:coreProperties>
</file>