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Farrant Simon</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SCHLUMBERGER LIMITED/NV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04/03/2020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gridSpan w:val="2"/>
          </w:tcPr>
          <w:p>
            <w:pPr>
              <w:ind w:left="380"/>
              <w:spacing w:after="0"/>
              <w:rPr>
                <w:sz w:val="20"/>
                <w:szCs w:val="20"/>
                <w:color w:val="auto"/>
              </w:rPr>
            </w:pPr>
            <w:r>
              <w:rPr>
                <w:rFonts w:ascii="Arial" w:cs="Arial" w:eastAsia="Arial" w:hAnsi="Arial"/>
                <w:sz w:val="17"/>
                <w:szCs w:val="17"/>
                <w:color w:val="0000FF"/>
              </w:rPr>
              <w:t>VP Investor Relations</w:t>
            </w:r>
          </w:p>
        </w:tc>
        <w:tc>
          <w:tcPr>
            <w:tcW w:w="0" w:type="dxa"/>
            <w:vAlign w:val="bottom"/>
          </w:tcPr>
          <w:p>
            <w:pPr>
              <w:spacing w:after="0"/>
              <w:rPr>
                <w:sz w:val="1"/>
                <w:szCs w:val="1"/>
                <w:color w:val="auto"/>
              </w:rPr>
            </w:pPr>
          </w:p>
        </w:tc>
      </w:tr>
      <w:tr>
        <w:trPr>
          <w:trHeight w:val="234"/>
        </w:trPr>
        <w:tc>
          <w:tcPr>
            <w:tcW w:w="200" w:type="dxa"/>
            <w:vAlign w:val="bottom"/>
            <w:tcBorders>
              <w:bottom w:val="single" w:sz="8" w:color="2C2C2C"/>
            </w:tcBorders>
          </w:tcPr>
          <w:p>
            <w:pPr>
              <w:spacing w:after="0"/>
              <w:rPr>
                <w:sz w:val="20"/>
                <w:szCs w:val="20"/>
                <w:color w:val="auto"/>
              </w:rPr>
            </w:pPr>
          </w:p>
        </w:tc>
        <w:tc>
          <w:tcPr>
            <w:tcW w:w="3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159385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4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0000FF"/>
              </w:rPr>
              <w:t>04/03/2020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4"/>
              </w:rPr>
              <w:t>691</w:t>
            </w:r>
            <w:r>
              <w:rPr>
                <w:rFonts w:ascii="Arial" w:cs="Arial" w:eastAsia="Arial" w:hAnsi="Arial"/>
                <w:sz w:val="22"/>
                <w:szCs w:val="22"/>
                <w:color w:val="008000"/>
                <w:w w:val="94"/>
                <w:vertAlign w:val="superscript"/>
              </w:rPr>
              <w:t>(1)</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36,303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Company granted performance share units ("PSUs") to the reporting person on January 19, 2017. Vesting of the PSUs was based on three-year Company performance relative to select key competitors. Most of these competitors had not reported their 2019 audited financial results when the Company's compensation committee met in January 2020 to certify performance under the PSUs. As a result, the Company's compensation committee approved the issuance of 90% of the shares that the committee determined had been earned according to the information available to the committee at the time. As of April 3, 2020, all such competitors had reported their 2019 audited financial results. Shares of common stock reported hereunder represent shares finally determined to have been earned under the PSUs.</w:t>
      </w:r>
    </w:p>
    <w:p>
      <w:pPr>
        <w:ind w:left="6580"/>
        <w:spacing w:after="0" w:line="184" w:lineRule="auto"/>
        <w:rPr>
          <w:sz w:val="20"/>
          <w:szCs w:val="20"/>
          <w:color w:val="auto"/>
        </w:rPr>
      </w:pPr>
      <w:r>
        <w:rPr>
          <w:rFonts w:ascii="Arial" w:cs="Arial" w:eastAsia="Arial" w:hAnsi="Arial"/>
          <w:sz w:val="17"/>
          <w:szCs w:val="17"/>
          <w:color w:val="0000FF"/>
        </w:rPr>
        <w:t xml:space="preserve">/s/ Saul R. Laureles, Attorney- </w:t>
      </w:r>
      <w:r>
        <w:rPr>
          <w:rFonts w:ascii="Arial" w:cs="Arial" w:eastAsia="Arial" w:hAnsi="Arial"/>
          <w:sz w:val="32"/>
          <w:szCs w:val="32"/>
          <w:color w:val="0000FF"/>
          <w:vertAlign w:val="subscript"/>
        </w:rPr>
        <w:t>04/07/2020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98234"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2020-04-07T11:15:39Z</dcterms:created>
  <dcterms:modified xsi:type="dcterms:W3CDTF">2020-04-07T11:15:39Z</dcterms:modified>
</cp:coreProperties>
</file>