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09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9968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Rennick Gavin</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SCHLUMBERGER LIMITED/NV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SLB</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2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3100" w:type="dxa"/>
            <w:vAlign w:val="bottom"/>
            <w:gridSpan w:val="4"/>
            <w:vMerge w:val="restart"/>
          </w:tcPr>
          <w:p>
            <w:pPr>
              <w:ind w:left="160"/>
              <w:spacing w:after="0" w:line="169" w:lineRule="exact"/>
              <w:rPr>
                <w:sz w:val="20"/>
                <w:szCs w:val="20"/>
                <w:color w:val="auto"/>
              </w:rPr>
            </w:pPr>
            <w:r>
              <w:rPr>
                <w:rFonts w:ascii="Arial" w:cs="Arial" w:eastAsia="Arial" w:hAnsi="Arial"/>
                <w:sz w:val="17"/>
                <w:szCs w:val="17"/>
                <w:color w:val="0000FF"/>
              </w:rPr>
              <w:t>01/19/2022</w:t>
            </w: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10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5599 SAN FELIPE, 17TH FLOOR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37"/>
        <w:spacing w:after="0"/>
        <w:rPr>
          <w:sz w:val="20"/>
          <w:szCs w:val="20"/>
          <w:color w:val="auto"/>
        </w:rPr>
      </w:pPr>
      <w:r>
        <w:rPr>
          <w:rFonts w:ascii="Arial" w:cs="Arial" w:eastAsia="Arial" w:hAnsi="Arial"/>
          <w:sz w:val="17"/>
          <w:szCs w:val="17"/>
          <w:color w:val="0000FF"/>
        </w:rPr>
        <w:t>VP, Human Resources</w:t>
      </w:r>
    </w:p>
    <w:p>
      <w:pPr>
        <w:spacing w:after="0" w:line="30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9" w:lineRule="exact"/>
        <w:rPr>
          <w:sz w:val="20"/>
          <w:szCs w:val="20"/>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64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gridSpan w:val="4"/>
          </w:tcPr>
          <w:p>
            <w:pPr>
              <w:ind w:left="60"/>
              <w:spacing w:after="0"/>
              <w:rPr>
                <w:sz w:val="20"/>
                <w:szCs w:val="20"/>
                <w:color w:val="auto"/>
              </w:rPr>
            </w:pPr>
            <w:r>
              <w:rPr>
                <w:rFonts w:ascii="Arial" w:cs="Arial" w:eastAsia="Arial" w:hAnsi="Arial"/>
                <w:sz w:val="17"/>
                <w:szCs w:val="17"/>
                <w:color w:val="0000FF"/>
              </w:rPr>
              <w:t>Common Stock, $0.01 Par Value Per Share</w:t>
            </w: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tcPr>
          <w:p>
            <w:pPr>
              <w:ind w:left="500"/>
              <w:spacing w:after="0"/>
              <w:rPr>
                <w:sz w:val="20"/>
                <w:szCs w:val="20"/>
                <w:color w:val="auto"/>
              </w:rPr>
            </w:pPr>
            <w:r>
              <w:rPr>
                <w:rFonts w:ascii="Arial" w:cs="Arial" w:eastAsia="Arial" w:hAnsi="Arial"/>
                <w:sz w:val="17"/>
                <w:szCs w:val="17"/>
                <w:color w:val="0000FF"/>
              </w:rPr>
              <w:t>15,755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RSU</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ind w:right="20"/>
              <w:spacing w:after="0" w:line="142" w:lineRule="exact"/>
              <w:rPr>
                <w:sz w:val="20"/>
                <w:szCs w:val="20"/>
                <w:color w:val="auto"/>
              </w:rPr>
            </w:pPr>
            <w:r>
              <w:rPr>
                <w:rFonts w:ascii="Arial" w:cs="Arial" w:eastAsia="Arial" w:hAnsi="Arial"/>
                <w:sz w:val="13"/>
                <w:szCs w:val="13"/>
                <w:color w:val="0000FF"/>
                <w:w w:val="88"/>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$0.01</w:t>
            </w: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8"/>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80" w:type="dxa"/>
            <w:vAlign w:val="bottom"/>
            <w:vMerge w:val="continue"/>
          </w:tcPr>
          <w:p>
            <w:pPr>
              <w:spacing w:after="0"/>
              <w:rPr>
                <w:sz w:val="6"/>
                <w:szCs w:val="6"/>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13,951</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right"/>
              <w:ind w:right="140"/>
              <w:spacing w:after="0"/>
              <w:rPr>
                <w:sz w:val="20"/>
                <w:szCs w:val="20"/>
                <w:color w:val="auto"/>
              </w:rPr>
            </w:pPr>
            <w:r>
              <w:rPr>
                <w:rFonts w:ascii="Arial" w:cs="Arial" w:eastAsia="Arial" w:hAnsi="Arial"/>
                <w:sz w:val="13"/>
                <w:szCs w:val="13"/>
                <w:color w:val="0000FF"/>
              </w:rPr>
              <w:t>01/19/2022</w:t>
            </w:r>
          </w:p>
        </w:tc>
        <w:tc>
          <w:tcPr>
            <w:tcW w:w="114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13,951</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8"/>
              </w:rPr>
              <w:t>Par</w:t>
            </w:r>
          </w:p>
        </w:tc>
        <w:tc>
          <w:tcPr>
            <w:tcW w:w="520" w:type="dxa"/>
            <w:vAlign w:val="bottom"/>
            <w:vMerge w:val="continue"/>
          </w:tcPr>
          <w:p>
            <w:pPr>
              <w:spacing w:after="0"/>
              <w:rPr>
                <w:sz w:val="5"/>
                <w:szCs w:val="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20"/>
              <w:spacing w:after="0"/>
              <w:rPr>
                <w:sz w:val="20"/>
                <w:szCs w:val="20"/>
                <w:color w:val="auto"/>
              </w:rPr>
            </w:pPr>
            <w:r>
              <w:rPr>
                <w:rFonts w:ascii="Arial" w:cs="Arial" w:eastAsia="Arial" w:hAnsi="Arial"/>
                <w:sz w:val="13"/>
                <w:szCs w:val="13"/>
                <w:color w:val="0000FF"/>
                <w:w w:val="85"/>
              </w:rPr>
              <w:t>13,951</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Pr>
          <w:p>
            <w:pPr>
              <w:ind w:left="60"/>
              <w:spacing w:after="0" w:line="88" w:lineRule="exact"/>
              <w:rPr>
                <w:sz w:val="20"/>
                <w:szCs w:val="20"/>
                <w:color w:val="auto"/>
              </w:rPr>
            </w:pPr>
            <w:r>
              <w:rPr>
                <w:rFonts w:ascii="Arial" w:cs="Arial" w:eastAsia="Arial" w:hAnsi="Arial"/>
                <w:sz w:val="10"/>
                <w:szCs w:val="10"/>
                <w:color w:val="0000FF"/>
              </w:rPr>
              <w:t>Stock</w:t>
            </w:r>
          </w:p>
        </w:tc>
        <w:tc>
          <w:tcPr>
            <w:tcW w:w="7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32"/>
        </w:trPr>
        <w:tc>
          <w:tcPr>
            <w:tcW w:w="3560" w:type="dxa"/>
            <w:vAlign w:val="bottom"/>
            <w:vMerge w:val="restart"/>
          </w:tcPr>
          <w:p>
            <w:pPr>
              <w:spacing w:after="0"/>
              <w:rPr>
                <w:sz w:val="20"/>
                <w:szCs w:val="20"/>
                <w:color w:val="auto"/>
              </w:rPr>
            </w:pPr>
            <w:r>
              <w:rPr>
                <w:rFonts w:ascii="Arial" w:cs="Arial" w:eastAsia="Arial" w:hAnsi="Arial"/>
                <w:sz w:val="13"/>
                <w:szCs w:val="13"/>
                <w:color w:val="0000FF"/>
              </w:rPr>
              <w:t>Unit)</w:t>
            </w:r>
          </w:p>
        </w:tc>
        <w:tc>
          <w:tcPr>
            <w:tcW w:w="3580" w:type="dxa"/>
            <w:vAlign w:val="bottom"/>
          </w:tcPr>
          <w:p>
            <w:pPr>
              <w:jc w:val="center"/>
              <w:ind w:left="3215"/>
              <w:spacing w:after="0" w:line="132" w:lineRule="exact"/>
              <w:rPr>
                <w:sz w:val="20"/>
                <w:szCs w:val="20"/>
                <w:color w:val="auto"/>
              </w:rPr>
            </w:pPr>
            <w:r>
              <w:rPr>
                <w:rFonts w:ascii="Arial" w:cs="Arial" w:eastAsia="Arial" w:hAnsi="Arial"/>
                <w:sz w:val="13"/>
                <w:szCs w:val="13"/>
                <w:color w:val="0000FF"/>
                <w:w w:val="90"/>
              </w:rPr>
              <w:t>Value</w:t>
            </w:r>
          </w:p>
        </w:tc>
        <w:tc>
          <w:tcPr>
            <w:tcW w:w="0" w:type="dxa"/>
            <w:vAlign w:val="bottom"/>
          </w:tcPr>
          <w:p>
            <w:pPr>
              <w:spacing w:after="0"/>
              <w:rPr>
                <w:sz w:val="1"/>
                <w:szCs w:val="1"/>
                <w:color w:val="auto"/>
              </w:rPr>
            </w:pPr>
          </w:p>
        </w:tc>
      </w:tr>
      <w:tr>
        <w:trPr>
          <w:trHeight w:val="86"/>
        </w:trPr>
        <w:tc>
          <w:tcPr>
            <w:tcW w:w="3560" w:type="dxa"/>
            <w:vAlign w:val="bottom"/>
            <w:vMerge w:val="continue"/>
          </w:tcPr>
          <w:p>
            <w:pPr>
              <w:spacing w:after="0"/>
              <w:rPr>
                <w:sz w:val="7"/>
                <w:szCs w:val="7"/>
                <w:color w:val="auto"/>
              </w:rPr>
            </w:pPr>
          </w:p>
        </w:tc>
        <w:tc>
          <w:tcPr>
            <w:tcW w:w="3580" w:type="dxa"/>
            <w:vAlign w:val="bottom"/>
            <w:vMerge w:val="restart"/>
          </w:tcPr>
          <w:p>
            <w:pPr>
              <w:jc w:val="center"/>
              <w:ind w:left="3215"/>
              <w:spacing w:after="0" w:line="142" w:lineRule="exact"/>
              <w:rPr>
                <w:sz w:val="20"/>
                <w:szCs w:val="20"/>
                <w:color w:val="auto"/>
              </w:rPr>
            </w:pPr>
            <w:r>
              <w:rPr>
                <w:rFonts w:ascii="Arial" w:cs="Arial" w:eastAsia="Arial" w:hAnsi="Arial"/>
                <w:sz w:val="13"/>
                <w:szCs w:val="13"/>
                <w:color w:val="0000FF"/>
                <w:w w:val="88"/>
              </w:rPr>
              <w:t>Per</w:t>
            </w:r>
          </w:p>
        </w:tc>
        <w:tc>
          <w:tcPr>
            <w:tcW w:w="0" w:type="dxa"/>
            <w:vAlign w:val="bottom"/>
          </w:tcPr>
          <w:p>
            <w:pPr>
              <w:spacing w:after="0"/>
              <w:rPr>
                <w:sz w:val="1"/>
                <w:szCs w:val="1"/>
                <w:color w:val="auto"/>
              </w:rPr>
            </w:pPr>
          </w:p>
        </w:tc>
      </w:tr>
      <w:tr>
        <w:trPr>
          <w:trHeight w:val="56"/>
        </w:trPr>
        <w:tc>
          <w:tcPr>
            <w:tcW w:w="356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3580" w:type="dxa"/>
            <w:vAlign w:val="bottom"/>
          </w:tcPr>
          <w:p>
            <w:pPr>
              <w:jc w:val="center"/>
              <w:ind w:left="3215"/>
              <w:spacing w:after="0"/>
              <w:rPr>
                <w:sz w:val="20"/>
                <w:szCs w:val="20"/>
                <w:color w:val="auto"/>
              </w:rPr>
            </w:pPr>
            <w:r>
              <w:rPr>
                <w:rFonts w:ascii="Arial" w:cs="Arial" w:eastAsia="Arial" w:hAnsi="Arial"/>
                <w:sz w:val="13"/>
                <w:szCs w:val="13"/>
                <w:color w:val="0000FF"/>
                <w:w w:val="86"/>
              </w:rPr>
              <w:t>Share</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at settlement, one (1) share of common stock.</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 award was granted January 19, 2022 and vests 100% on January 19, 2025.</w:t>
      </w:r>
    </w:p>
    <w:p>
      <w:pPr>
        <w:spacing w:after="0" w:line="31"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Samantha Blons,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01/21/2022</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Arial" w:cs="Arial" w:eastAsia="Arial" w:hAnsi="Arial"/>
                <w:sz w:val="17"/>
                <w:szCs w:val="17"/>
                <w:color w:val="0000FF"/>
                <w:w w:val="88"/>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SCHLUMBERGER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4259" w:firstLine="705"/>
        <w:spacing w:after="0" w:line="256"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Dianne B. Ralston,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4" w:lineRule="exact"/>
        <w:rPr>
          <w:sz w:val="20"/>
          <w:szCs w:val="20"/>
          <w:color w:val="auto"/>
        </w:rPr>
      </w:pPr>
    </w:p>
    <w:p>
      <w:pPr>
        <w:ind w:right="4059"/>
        <w:spacing w:after="0"/>
        <w:rPr>
          <w:sz w:val="20"/>
          <w:szCs w:val="20"/>
          <w:color w:val="auto"/>
        </w:rPr>
      </w:pPr>
      <w:r>
        <w:rPr>
          <w:rFonts w:ascii="Courier New" w:cs="Courier New" w:eastAsia="Courier New" w:hAnsi="Courier New"/>
          <w:sz w:val="17"/>
          <w:szCs w:val="17"/>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203" w:lineRule="exact"/>
        <w:rPr>
          <w:sz w:val="20"/>
          <w:szCs w:val="20"/>
          <w:color w:val="auto"/>
        </w:rPr>
      </w:pPr>
    </w:p>
    <w:p>
      <w:pPr>
        <w:ind w:right="4059" w:firstLine="705"/>
        <w:spacing w:after="0"/>
        <w:rPr>
          <w:sz w:val="20"/>
          <w:szCs w:val="20"/>
          <w:color w:val="auto"/>
        </w:rPr>
      </w:pPr>
      <w:r>
        <w:rPr>
          <w:rFonts w:ascii="Courier New" w:cs="Courier New" w:eastAsia="Courier New" w:hAnsi="Courier New"/>
          <w:sz w:val="17"/>
          <w:szCs w:val="17"/>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7, 2021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Gavin Rennick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Gavin Rennick</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7983"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2022-01-21T19:35:09Z</dcterms:created>
  <dcterms:modified xsi:type="dcterms:W3CDTF">2022-01-21T19:35:09Z</dcterms:modified>
</cp:coreProperties>
</file>