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520" w:type="dxa"/>
            <w:vAlign w:val="bottom"/>
          </w:tcPr>
          <w:p>
            <w:pPr>
              <w:ind w:left="40"/>
              <w:spacing w:after="0"/>
              <w:rPr>
                <w:sz w:val="20"/>
                <w:szCs w:val="20"/>
                <w:color w:val="auto"/>
              </w:rPr>
            </w:pPr>
            <w:r>
              <w:rPr>
                <w:rFonts w:ascii="Arial" w:cs="Arial" w:eastAsia="Arial" w:hAnsi="Arial"/>
                <w:sz w:val="22"/>
                <w:szCs w:val="22"/>
                <w:color w:val="auto"/>
              </w:rPr>
              <w:t>0001592739</w:t>
            </w:r>
          </w:p>
        </w:tc>
        <w:tc>
          <w:tcPr>
            <w:tcW w:w="384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520" w:type="dxa"/>
            <w:vAlign w:val="bottom"/>
          </w:tcPr>
          <w:p>
            <w:pPr>
              <w:ind w:left="40"/>
              <w:spacing w:after="0"/>
              <w:rPr>
                <w:sz w:val="20"/>
                <w:szCs w:val="20"/>
                <w:color w:val="auto"/>
              </w:rPr>
            </w:pPr>
            <w:r>
              <w:rPr>
                <w:rFonts w:ascii="Arial" w:cs="Arial" w:eastAsia="Arial" w:hAnsi="Arial"/>
                <w:sz w:val="22"/>
                <w:szCs w:val="22"/>
                <w:color w:val="auto"/>
              </w:rPr>
              <w:t>XXXXXXXX</w:t>
            </w:r>
          </w:p>
        </w:tc>
        <w:tc>
          <w:tcPr>
            <w:tcW w:w="38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52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835"/>
        </w:trPr>
        <w:tc>
          <w:tcPr>
            <w:tcW w:w="652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8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Arial" w:cs="Arial" w:eastAsia="Arial" w:hAnsi="Arial"/>
                <w:sz w:val="22"/>
                <w:szCs w:val="22"/>
                <w:color w:val="auto"/>
                <w:w w:val="96"/>
              </w:rPr>
              <w:t>SCHLUMBERGER LIMITED/NV</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Arial" w:cs="Arial" w:eastAsia="Arial" w:hAnsi="Arial"/>
                <w:sz w:val="22"/>
                <w:szCs w:val="22"/>
                <w:color w:val="auto"/>
              </w:rPr>
              <w:t>001-04601</w:t>
            </w:r>
          </w:p>
        </w:tc>
      </w:tr>
      <w:tr>
        <w:trPr>
          <w:trHeight w:val="266"/>
        </w:trPr>
        <w:tc>
          <w:tcPr>
            <w:tcW w:w="300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3840" w:type="dxa"/>
            <w:vAlign w:val="bottom"/>
          </w:tcPr>
          <w:p>
            <w:pPr>
              <w:ind w:left="780"/>
              <w:spacing w:after="0"/>
              <w:rPr>
                <w:sz w:val="20"/>
                <w:szCs w:val="20"/>
                <w:color w:val="auto"/>
              </w:rPr>
            </w:pPr>
            <w:r>
              <w:rPr>
                <w:rFonts w:ascii="Arial" w:cs="Arial" w:eastAsia="Arial" w:hAnsi="Arial"/>
                <w:sz w:val="22"/>
                <w:szCs w:val="22"/>
                <w:color w:val="auto"/>
              </w:rPr>
              <w:t>5599 SAN FELIPE</w:t>
            </w:r>
          </w:p>
        </w:tc>
      </w:tr>
      <w:tr>
        <w:trPr>
          <w:trHeight w:val="243"/>
        </w:trPr>
        <w:tc>
          <w:tcPr>
            <w:tcW w:w="30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3840" w:type="dxa"/>
            <w:vAlign w:val="bottom"/>
          </w:tcPr>
          <w:p>
            <w:pPr>
              <w:ind w:left="780"/>
              <w:spacing w:after="0" w:line="243" w:lineRule="exact"/>
              <w:rPr>
                <w:sz w:val="20"/>
                <w:szCs w:val="20"/>
                <w:color w:val="auto"/>
              </w:rPr>
            </w:pPr>
            <w:r>
              <w:rPr>
                <w:rFonts w:ascii="Arial" w:cs="Arial" w:eastAsia="Arial" w:hAnsi="Arial"/>
                <w:sz w:val="22"/>
                <w:szCs w:val="22"/>
                <w:color w:val="auto"/>
              </w:rPr>
              <w:t>17TH FLOOR</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520" w:type="dxa"/>
            <w:vAlign w:val="bottom"/>
          </w:tcPr>
          <w:p>
            <w:pPr>
              <w:spacing w:after="0"/>
              <w:rPr>
                <w:sz w:val="21"/>
                <w:szCs w:val="21"/>
                <w:color w:val="auto"/>
              </w:rPr>
            </w:pPr>
          </w:p>
        </w:tc>
        <w:tc>
          <w:tcPr>
            <w:tcW w:w="3840" w:type="dxa"/>
            <w:vAlign w:val="bottom"/>
          </w:tcPr>
          <w:p>
            <w:pPr>
              <w:ind w:left="780"/>
              <w:spacing w:after="0" w:line="243" w:lineRule="exact"/>
              <w:rPr>
                <w:sz w:val="20"/>
                <w:szCs w:val="20"/>
                <w:color w:val="auto"/>
              </w:rPr>
            </w:pPr>
            <w:r>
              <w:rPr>
                <w:rFonts w:ascii="Arial" w:cs="Arial" w:eastAsia="Arial" w:hAnsi="Arial"/>
                <w:sz w:val="22"/>
                <w:szCs w:val="22"/>
                <w:color w:val="auto"/>
              </w:rPr>
              <w:t>HOUSTON</w:t>
            </w:r>
          </w:p>
        </w:tc>
      </w:tr>
      <w:tr>
        <w:trPr>
          <w:trHeight w:val="243"/>
        </w:trPr>
        <w:tc>
          <w:tcPr>
            <w:tcW w:w="30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3840" w:type="dxa"/>
            <w:vAlign w:val="bottom"/>
          </w:tcPr>
          <w:p>
            <w:pPr>
              <w:ind w:left="780"/>
              <w:spacing w:after="0" w:line="243" w:lineRule="exact"/>
              <w:rPr>
                <w:sz w:val="20"/>
                <w:szCs w:val="20"/>
                <w:color w:val="auto"/>
              </w:rPr>
            </w:pPr>
            <w:r>
              <w:rPr>
                <w:rFonts w:ascii="Arial" w:cs="Arial" w:eastAsia="Arial" w:hAnsi="Arial"/>
                <w:sz w:val="22"/>
                <w:szCs w:val="22"/>
                <w:color w:val="auto"/>
              </w:rPr>
              <w:t>TEXAS</w:t>
            </w:r>
          </w:p>
        </w:tc>
      </w:tr>
      <w:tr>
        <w:trPr>
          <w:trHeight w:val="274"/>
        </w:trPr>
        <w:tc>
          <w:tcPr>
            <w:tcW w:w="300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3840" w:type="dxa"/>
            <w:vAlign w:val="bottom"/>
          </w:tcPr>
          <w:p>
            <w:pPr>
              <w:ind w:left="780"/>
              <w:spacing w:after="0"/>
              <w:rPr>
                <w:sz w:val="20"/>
                <w:szCs w:val="20"/>
                <w:color w:val="auto"/>
              </w:rPr>
            </w:pPr>
            <w:r>
              <w:rPr>
                <w:rFonts w:ascii="Arial" w:cs="Arial" w:eastAsia="Arial" w:hAnsi="Arial"/>
                <w:sz w:val="22"/>
                <w:szCs w:val="22"/>
                <w:color w:val="auto"/>
              </w:rPr>
              <w:t>77056</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Arial" w:cs="Arial" w:eastAsia="Arial" w:hAnsi="Arial"/>
                <w:sz w:val="22"/>
                <w:szCs w:val="22"/>
                <w:color w:val="auto"/>
              </w:rPr>
              <w:t>7135132000</w:t>
            </w:r>
          </w:p>
        </w:tc>
      </w:tr>
      <w:tr>
        <w:trPr>
          <w:trHeight w:val="297"/>
        </w:trPr>
        <w:tc>
          <w:tcPr>
            <w:tcW w:w="652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3840" w:type="dxa"/>
            <w:vAlign w:val="bottom"/>
          </w:tcPr>
          <w:p>
            <w:pPr>
              <w:ind w:left="780"/>
              <w:spacing w:after="0"/>
              <w:rPr>
                <w:sz w:val="20"/>
                <w:szCs w:val="20"/>
                <w:color w:val="auto"/>
              </w:rPr>
            </w:pPr>
            <w:r>
              <w:rPr>
                <w:rFonts w:ascii="Arial" w:cs="Arial" w:eastAsia="Arial" w:hAnsi="Arial"/>
                <w:sz w:val="22"/>
                <w:szCs w:val="22"/>
                <w:color w:val="auto"/>
              </w:rPr>
              <w:t>Biguet Stephane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28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2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Fidelity Brokerage</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Arial" w:cs="Arial" w:eastAsia="Arial" w:hAnsi="Arial"/>
                <w:sz w:val="22"/>
                <w:szCs w:val="22"/>
                <w:color w:val="auto"/>
              </w:rPr>
              <w:t>6250</w:t>
            </w:r>
          </w:p>
        </w:tc>
        <w:tc>
          <w:tcPr>
            <w:tcW w:w="1140" w:type="dxa"/>
            <w:vAlign w:val="bottom"/>
            <w:vMerge w:val="restart"/>
          </w:tcPr>
          <w:p>
            <w:pPr>
              <w:jc w:val="right"/>
              <w:ind w:right="72"/>
              <w:spacing w:after="0"/>
              <w:rPr>
                <w:sz w:val="20"/>
                <w:szCs w:val="20"/>
                <w:color w:val="auto"/>
              </w:rPr>
            </w:pPr>
            <w:r>
              <w:rPr>
                <w:rFonts w:ascii="Arial" w:cs="Arial" w:eastAsia="Arial" w:hAnsi="Arial"/>
                <w:sz w:val="22"/>
                <w:szCs w:val="22"/>
                <w:color w:val="auto"/>
                <w:w w:val="90"/>
              </w:rPr>
              <w:t>355312.50</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Smithfield  RI  02917</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2"/>
              <w:spacing w:after="0"/>
              <w:rPr>
                <w:sz w:val="20"/>
                <w:szCs w:val="20"/>
                <w:color w:val="auto"/>
              </w:rPr>
            </w:pPr>
            <w:r>
              <w:rPr>
                <w:rFonts w:ascii="Arial" w:cs="Arial" w:eastAsia="Arial" w:hAnsi="Arial"/>
                <w:sz w:val="22"/>
                <w:szCs w:val="22"/>
                <w:color w:val="auto"/>
                <w:w w:val="86"/>
              </w:rPr>
              <w:t>1421186016</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08/28/2023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58"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Arial" w:cs="Arial" w:eastAsia="Arial" w:hAnsi="Arial"/>
          <w:sz w:val="22"/>
          <w:szCs w:val="22"/>
          <w:b w:val="1"/>
          <w:bCs w:val="1"/>
          <w:color w:val="auto"/>
        </w:rPr>
        <w:t>Class</w:t>
      </w:r>
      <w:r>
        <w:rPr>
          <w:sz w:val="20"/>
          <w:szCs w:val="20"/>
          <w:color w:val="auto"/>
        </w:rPr>
        <w:tab/>
      </w:r>
      <w:r>
        <w:rPr>
          <w:rFonts w:ascii="Arial" w:cs="Arial" w:eastAsia="Arial" w:hAnsi="Arial"/>
          <w:sz w:val="22"/>
          <w:szCs w:val="22"/>
          <w:b w:val="1"/>
          <w:bCs w:val="1"/>
          <w:color w:val="auto"/>
        </w:rPr>
        <w:t>Acquired</w:t>
      </w:r>
      <w:r>
        <w:rPr>
          <w:sz w:val="20"/>
          <w:szCs w:val="20"/>
          <w:color w:val="auto"/>
        </w:rPr>
        <w:tab/>
      </w:r>
      <w:r>
        <w:rPr>
          <w:rFonts w:ascii="Arial" w:cs="Arial" w:eastAsia="Arial" w:hAnsi="Arial"/>
          <w:sz w:val="22"/>
          <w:szCs w:val="22"/>
          <w:b w:val="1"/>
          <w:bCs w:val="1"/>
          <w:color w:val="auto"/>
        </w:rPr>
        <w:t>Acquisition</w:t>
      </w:r>
      <w:r>
        <w:rPr>
          <w:sz w:val="20"/>
          <w:szCs w:val="20"/>
          <w:color w:val="auto"/>
        </w:rPr>
        <w:tab/>
      </w:r>
      <w:r>
        <w:rPr>
          <w:rFonts w:ascii="Arial" w:cs="Arial" w:eastAsia="Arial" w:hAnsi="Arial"/>
          <w:sz w:val="22"/>
          <w:szCs w:val="22"/>
          <w:b w:val="1"/>
          <w:bCs w:val="1"/>
          <w:color w:val="auto"/>
        </w:rPr>
        <w:t>Person from</w:t>
        <w:tab/>
        <w:t>this</w:t>
        <w:tab/>
        <w:t>Donor</w:t>
        <w:tab/>
        <w:t>Securities</w:t>
        <w:tab/>
        <w:t>Payment</w:t>
      </w:r>
      <w:r>
        <w:rPr>
          <w:sz w:val="20"/>
          <w:szCs w:val="20"/>
          <w:color w:val="auto"/>
        </w:rPr>
        <w:tab/>
      </w:r>
      <w:r>
        <w:rPr>
          <w:rFonts w:ascii="Arial" w:cs="Arial" w:eastAsia="Arial" w:hAnsi="Arial"/>
          <w:sz w:val="19"/>
          <w:szCs w:val="19"/>
          <w:b w:val="1"/>
          <w:bCs w:val="1"/>
          <w:color w:val="auto"/>
        </w:rPr>
        <w:t>Payment *</w:t>
      </w:r>
    </w:p>
    <w:p>
      <w:pPr>
        <w:sectPr>
          <w:pgSz w:w="11900" w:h="16838" w:orient="portrait"/>
          <w:cols w:equalWidth="0" w:num="1">
            <w:col w:w="1124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560" w:type="dxa"/>
            <w:vAlign w:val="bottom"/>
          </w:tcPr>
          <w:p>
            <w:pPr>
              <w:ind w:left="300"/>
              <w:spacing w:after="0"/>
              <w:rPr>
                <w:sz w:val="20"/>
                <w:szCs w:val="20"/>
                <w:color w:val="auto"/>
              </w:rPr>
            </w:pPr>
            <w:r>
              <w:rPr>
                <w:rFonts w:ascii="Arial" w:cs="Arial" w:eastAsia="Arial" w:hAnsi="Arial"/>
                <w:sz w:val="22"/>
                <w:szCs w:val="22"/>
                <w:b w:val="1"/>
                <w:bCs w:val="1"/>
                <w:color w:val="auto"/>
                <w:w w:val="99"/>
              </w:rPr>
              <w:t>Transaction</w:t>
            </w:r>
          </w:p>
        </w:tc>
        <w:tc>
          <w:tcPr>
            <w:tcW w:w="1480" w:type="dxa"/>
            <w:vAlign w:val="bottom"/>
          </w:tcPr>
          <w:p>
            <w:pPr>
              <w:jc w:val="center"/>
              <w:ind w:left="192"/>
              <w:spacing w:after="0"/>
              <w:rPr>
                <w:sz w:val="20"/>
                <w:szCs w:val="20"/>
                <w:color w:val="auto"/>
              </w:rPr>
            </w:pPr>
            <w:r>
              <w:rPr>
                <w:rFonts w:ascii="Arial" w:cs="Arial" w:eastAsia="Arial" w:hAnsi="Arial"/>
                <w:sz w:val="22"/>
                <w:szCs w:val="22"/>
                <w:b w:val="1"/>
                <w:bCs w:val="1"/>
                <w:color w:val="auto"/>
                <w:w w:val="92"/>
              </w:rPr>
              <w:t>Whom</w:t>
            </w:r>
          </w:p>
        </w:tc>
        <w:tc>
          <w:tcPr>
            <w:tcW w:w="2800" w:type="dxa"/>
            <w:vAlign w:val="bottom"/>
          </w:tcPr>
          <w:p>
            <w:pPr>
              <w:jc w:val="right"/>
              <w:ind w:right="12"/>
              <w:spacing w:after="0"/>
              <w:rPr>
                <w:sz w:val="20"/>
                <w:szCs w:val="20"/>
                <w:color w:val="auto"/>
              </w:rPr>
            </w:pPr>
            <w:r>
              <w:rPr>
                <w:rFonts w:ascii="Arial" w:cs="Arial" w:eastAsia="Arial" w:hAnsi="Arial"/>
                <w:sz w:val="22"/>
                <w:szCs w:val="22"/>
                <w:b w:val="1"/>
                <w:bCs w:val="1"/>
                <w:color w:val="auto"/>
              </w:rPr>
              <w:t>a  Acquired  Acquired</w:t>
            </w: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Arial" w:cs="Arial" w:eastAsia="Arial" w:hAnsi="Arial"/>
                <w:sz w:val="22"/>
                <w:szCs w:val="22"/>
                <w:b w:val="1"/>
                <w:bCs w:val="1"/>
                <w:color w:val="auto"/>
                <w:w w:val="90"/>
              </w:rPr>
              <w:t>Acquired</w:t>
            </w:r>
          </w:p>
        </w:tc>
        <w:tc>
          <w:tcPr>
            <w:tcW w:w="2800" w:type="dxa"/>
            <w:vAlign w:val="bottom"/>
          </w:tcPr>
          <w:p>
            <w:pPr>
              <w:jc w:val="right"/>
              <w:ind w:right="2032"/>
              <w:spacing w:after="0"/>
              <w:rPr>
                <w:sz w:val="20"/>
                <w:szCs w:val="20"/>
                <w:color w:val="auto"/>
              </w:rPr>
            </w:pPr>
            <w:r>
              <w:rPr>
                <w:rFonts w:ascii="Arial" w:cs="Arial" w:eastAsia="Arial" w:hAnsi="Arial"/>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40" w:type="dxa"/>
            <w:vAlign w:val="bottom"/>
            <w:vMerge w:val="restart"/>
          </w:tcPr>
          <w:p>
            <w:pPr>
              <w:jc w:val="right"/>
              <w:spacing w:after="0"/>
              <w:rPr>
                <w:sz w:val="20"/>
                <w:szCs w:val="20"/>
                <w:color w:val="auto"/>
              </w:rPr>
            </w:pPr>
            <w:r>
              <w:rPr>
                <w:rFonts w:ascii="Arial" w:cs="Arial" w:eastAsia="Arial" w:hAnsi="Arial"/>
                <w:sz w:val="22"/>
                <w:szCs w:val="22"/>
                <w:color w:val="auto"/>
              </w:rPr>
              <w:t>01/20/2023</w:t>
            </w:r>
          </w:p>
        </w:tc>
        <w:tc>
          <w:tcPr>
            <w:tcW w:w="1560" w:type="dxa"/>
            <w:vAlign w:val="bottom"/>
          </w:tcPr>
          <w:p>
            <w:pPr>
              <w:ind w:left="20"/>
              <w:spacing w:after="0"/>
              <w:rPr>
                <w:sz w:val="20"/>
                <w:szCs w:val="20"/>
                <w:color w:val="auto"/>
              </w:rPr>
            </w:pPr>
            <w:r>
              <w:rPr>
                <w:rFonts w:ascii="Arial" w:cs="Arial" w:eastAsia="Arial" w:hAnsi="Arial"/>
                <w:sz w:val="22"/>
                <w:szCs w:val="22"/>
                <w:color w:val="auto"/>
              </w:rPr>
              <w:t>Performance</w:t>
            </w:r>
          </w:p>
        </w:tc>
        <w:tc>
          <w:tcPr>
            <w:tcW w:w="1480" w:type="dxa"/>
            <w:vAlign w:val="bottom"/>
            <w:vMerge w:val="restart"/>
          </w:tcPr>
          <w:p>
            <w:pPr>
              <w:ind w:left="160"/>
              <w:spacing w:after="0"/>
              <w:rPr>
                <w:sz w:val="20"/>
                <w:szCs w:val="20"/>
                <w:color w:val="auto"/>
              </w:rPr>
            </w:pPr>
            <w:r>
              <w:rPr>
                <w:rFonts w:ascii="Arial" w:cs="Arial" w:eastAsia="Arial" w:hAnsi="Arial"/>
                <w:sz w:val="22"/>
                <w:szCs w:val="22"/>
                <w:color w:val="auto"/>
              </w:rPr>
              <w:t>Issuer</w:t>
            </w:r>
          </w:p>
        </w:tc>
        <w:tc>
          <w:tcPr>
            <w:tcW w:w="2800" w:type="dxa"/>
            <w:vAlign w:val="bottom"/>
            <w:vMerge w:val="restart"/>
          </w:tcPr>
          <w:p>
            <w:pPr>
              <w:jc w:val="right"/>
              <w:ind w:right="632"/>
              <w:spacing w:after="0"/>
              <w:rPr>
                <w:sz w:val="20"/>
                <w:szCs w:val="20"/>
                <w:color w:val="auto"/>
              </w:rPr>
            </w:pPr>
            <w:r>
              <w:rPr>
                <w:rFonts w:ascii="Arial" w:cs="Arial" w:eastAsia="Arial" w:hAnsi="Arial"/>
                <w:sz w:val="22"/>
                <w:szCs w:val="22"/>
                <w:color w:val="auto"/>
              </w:rPr>
              <w:t>6250</w:t>
            </w:r>
          </w:p>
        </w:tc>
        <w:tc>
          <w:tcPr>
            <w:tcW w:w="2420" w:type="dxa"/>
            <w:vAlign w:val="bottom"/>
            <w:vMerge w:val="restart"/>
          </w:tcPr>
          <w:p>
            <w:pPr>
              <w:ind w:left="120"/>
              <w:spacing w:after="0"/>
              <w:rPr>
                <w:sz w:val="20"/>
                <w:szCs w:val="20"/>
                <w:color w:val="auto"/>
              </w:rPr>
            </w:pPr>
            <w:r>
              <w:rPr>
                <w:rFonts w:ascii="Arial" w:cs="Arial" w:eastAsia="Arial" w:hAnsi="Arial"/>
                <w:sz w:val="22"/>
                <w:szCs w:val="22"/>
                <w:color w:val="auto"/>
                <w:w w:val="88"/>
              </w:rPr>
              <w:t>01/20/2023 Compensation</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40" w:type="dxa"/>
            <w:vAlign w:val="bottom"/>
            <w:vMerge w:val="continue"/>
          </w:tcPr>
          <w:p>
            <w:pPr>
              <w:spacing w:after="0"/>
              <w:rPr>
                <w:sz w:val="23"/>
                <w:szCs w:val="23"/>
                <w:color w:val="auto"/>
              </w:rPr>
            </w:pPr>
          </w:p>
        </w:tc>
        <w:tc>
          <w:tcPr>
            <w:tcW w:w="1560" w:type="dxa"/>
            <w:vAlign w:val="bottom"/>
          </w:tcPr>
          <w:p>
            <w:pPr>
              <w:ind w:left="20"/>
              <w:spacing w:after="0"/>
              <w:rPr>
                <w:sz w:val="20"/>
                <w:szCs w:val="20"/>
                <w:color w:val="auto"/>
              </w:rPr>
            </w:pPr>
            <w:r>
              <w:rPr>
                <w:rFonts w:ascii="Arial" w:cs="Arial" w:eastAsia="Arial" w:hAnsi="Arial"/>
                <w:sz w:val="22"/>
                <w:szCs w:val="22"/>
                <w:color w:val="auto"/>
              </w:rPr>
              <w:t>Shares</w:t>
            </w:r>
          </w:p>
        </w:tc>
        <w:tc>
          <w:tcPr>
            <w:tcW w:w="1480" w:type="dxa"/>
            <w:vAlign w:val="bottom"/>
            <w:vMerge w:val="continue"/>
          </w:tcPr>
          <w:p>
            <w:pPr>
              <w:spacing w:after="0"/>
              <w:rPr>
                <w:sz w:val="23"/>
                <w:szCs w:val="23"/>
                <w:color w:val="auto"/>
              </w:rPr>
            </w:pPr>
          </w:p>
        </w:tc>
        <w:tc>
          <w:tcPr>
            <w:tcW w:w="2800" w:type="dxa"/>
            <w:vAlign w:val="bottom"/>
            <w:vMerge w:val="continue"/>
          </w:tcPr>
          <w:p>
            <w:pPr>
              <w:spacing w:after="0"/>
              <w:rPr>
                <w:sz w:val="23"/>
                <w:szCs w:val="23"/>
                <w:color w:val="auto"/>
              </w:rPr>
            </w:pPr>
          </w:p>
        </w:tc>
        <w:tc>
          <w:tcPr>
            <w:tcW w:w="24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-228600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3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8"/>
              </w:rPr>
              <w:t>Date of</w:t>
            </w:r>
          </w:p>
        </w:tc>
        <w:tc>
          <w:tcPr>
            <w:tcW w:w="1280" w:type="dxa"/>
            <w:vAlign w:val="bottom"/>
            <w:gridSpan w:val="2"/>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20" w:type="dxa"/>
            <w:vAlign w:val="bottom"/>
            <w:vMerge w:val="restart"/>
          </w:tcPr>
          <w:p>
            <w:pPr>
              <w:ind w:left="104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3"/>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34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vMerge w:val="restart"/>
          </w:tcPr>
          <w:p>
            <w:pPr>
              <w:jc w:val="center"/>
              <w:ind w:right="292"/>
              <w:spacing w:after="0"/>
              <w:rPr>
                <w:sz w:val="20"/>
                <w:szCs w:val="20"/>
                <w:color w:val="auto"/>
              </w:rPr>
            </w:pPr>
            <w:r>
              <w:rPr>
                <w:rFonts w:ascii="Arial" w:cs="Arial" w:eastAsia="Arial" w:hAnsi="Arial"/>
                <w:sz w:val="22"/>
                <w:szCs w:val="22"/>
                <w:b w:val="1"/>
                <w:bCs w:val="1"/>
                <w:color w:val="auto"/>
                <w:w w:val="83"/>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340" w:type="dxa"/>
            <w:vAlign w:val="bottom"/>
          </w:tcPr>
          <w:p>
            <w:pPr>
              <w:spacing w:after="0"/>
              <w:rPr>
                <w:sz w:val="20"/>
                <w:szCs w:val="20"/>
                <w:color w:val="auto"/>
              </w:rPr>
            </w:pPr>
            <w:r>
              <w:rPr>
                <w:rFonts w:ascii="Arial" w:cs="Arial" w:eastAsia="Arial" w:hAnsi="Arial"/>
                <w:sz w:val="22"/>
                <w:szCs w:val="22"/>
                <w:color w:val="auto"/>
              </w:rPr>
              <w:t>Stephane Biguet</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Arial" w:cs="Arial" w:eastAsia="Arial" w:hAnsi="Arial"/>
                <w:sz w:val="22"/>
                <w:szCs w:val="22"/>
                <w:color w:val="auto"/>
              </w:rPr>
              <w:t>5599 San Felipe</w:t>
            </w:r>
          </w:p>
        </w:tc>
        <w:tc>
          <w:tcPr>
            <w:tcW w:w="352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18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05/30/2023 6250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Arial" w:cs="Arial" w:eastAsia="Arial" w:hAnsi="Arial"/>
                <w:sz w:val="22"/>
                <w:szCs w:val="22"/>
                <w:color w:val="auto"/>
                <w:w w:val="96"/>
              </w:rPr>
              <w:t>273125.00</w:t>
            </w:r>
          </w:p>
        </w:tc>
        <w:tc>
          <w:tcPr>
            <w:tcW w:w="0" w:type="dxa"/>
            <w:vAlign w:val="bottom"/>
          </w:tcPr>
          <w:p>
            <w:pPr>
              <w:spacing w:after="0"/>
              <w:rPr>
                <w:sz w:val="1"/>
                <w:szCs w:val="1"/>
                <w:color w:val="auto"/>
              </w:rPr>
            </w:pPr>
          </w:p>
        </w:tc>
      </w:tr>
      <w:tr>
        <w:trPr>
          <w:trHeight w:val="274"/>
        </w:trPr>
        <w:tc>
          <w:tcPr>
            <w:tcW w:w="3340" w:type="dxa"/>
            <w:vAlign w:val="bottom"/>
          </w:tcPr>
          <w:p>
            <w:pPr>
              <w:spacing w:after="0"/>
              <w:rPr>
                <w:sz w:val="20"/>
                <w:szCs w:val="20"/>
                <w:color w:val="auto"/>
              </w:rPr>
            </w:pPr>
            <w:r>
              <w:rPr>
                <w:rFonts w:ascii="Arial" w:cs="Arial" w:eastAsia="Arial" w:hAnsi="Arial"/>
                <w:sz w:val="22"/>
                <w:szCs w:val="22"/>
                <w:color w:val="auto"/>
              </w:rPr>
              <w:t>Houston  TX  77056</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40" w:type="dxa"/>
            <w:vAlign w:val="bottom"/>
          </w:tcPr>
          <w:p>
            <w:pPr>
              <w:spacing w:after="0"/>
              <w:rPr>
                <w:sz w:val="20"/>
                <w:szCs w:val="20"/>
                <w:color w:val="auto"/>
              </w:rPr>
            </w:pPr>
            <w:r>
              <w:rPr>
                <w:rFonts w:ascii="Arial" w:cs="Arial" w:eastAsia="Arial" w:hAnsi="Arial"/>
                <w:sz w:val="22"/>
                <w:szCs w:val="22"/>
                <w:color w:val="auto"/>
              </w:rPr>
              <w:t>Stephane Biguet</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Arial" w:cs="Arial" w:eastAsia="Arial" w:hAnsi="Arial"/>
                <w:sz w:val="22"/>
                <w:szCs w:val="22"/>
                <w:color w:val="auto"/>
              </w:rPr>
              <w:t>5599 San Felipe</w:t>
            </w:r>
          </w:p>
        </w:tc>
        <w:tc>
          <w:tcPr>
            <w:tcW w:w="352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18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06/26/2023 6250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Arial" w:cs="Arial" w:eastAsia="Arial" w:hAnsi="Arial"/>
                <w:sz w:val="22"/>
                <w:szCs w:val="22"/>
                <w:color w:val="auto"/>
                <w:w w:val="96"/>
              </w:rPr>
              <w:t>291687.50</w:t>
            </w:r>
          </w:p>
        </w:tc>
        <w:tc>
          <w:tcPr>
            <w:tcW w:w="0" w:type="dxa"/>
            <w:vAlign w:val="bottom"/>
          </w:tcPr>
          <w:p>
            <w:pPr>
              <w:spacing w:after="0"/>
              <w:rPr>
                <w:sz w:val="1"/>
                <w:szCs w:val="1"/>
                <w:color w:val="auto"/>
              </w:rPr>
            </w:pPr>
          </w:p>
        </w:tc>
      </w:tr>
      <w:tr>
        <w:trPr>
          <w:trHeight w:val="274"/>
        </w:trPr>
        <w:tc>
          <w:tcPr>
            <w:tcW w:w="3340" w:type="dxa"/>
            <w:vAlign w:val="bottom"/>
          </w:tcPr>
          <w:p>
            <w:pPr>
              <w:spacing w:after="0"/>
              <w:rPr>
                <w:sz w:val="20"/>
                <w:szCs w:val="20"/>
                <w:color w:val="auto"/>
              </w:rPr>
            </w:pPr>
            <w:r>
              <w:rPr>
                <w:rFonts w:ascii="Arial" w:cs="Arial" w:eastAsia="Arial" w:hAnsi="Arial"/>
                <w:sz w:val="22"/>
                <w:szCs w:val="22"/>
                <w:color w:val="auto"/>
              </w:rPr>
              <w:t>Houston  TX  77056</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40" w:type="dxa"/>
            <w:vAlign w:val="bottom"/>
          </w:tcPr>
          <w:p>
            <w:pPr>
              <w:spacing w:after="0"/>
              <w:rPr>
                <w:sz w:val="20"/>
                <w:szCs w:val="20"/>
                <w:color w:val="auto"/>
              </w:rPr>
            </w:pPr>
            <w:r>
              <w:rPr>
                <w:rFonts w:ascii="Arial" w:cs="Arial" w:eastAsia="Arial" w:hAnsi="Arial"/>
                <w:sz w:val="22"/>
                <w:szCs w:val="22"/>
                <w:color w:val="auto"/>
              </w:rPr>
              <w:t>Stephane Biguet</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Arial" w:cs="Arial" w:eastAsia="Arial" w:hAnsi="Arial"/>
                <w:sz w:val="22"/>
                <w:szCs w:val="22"/>
                <w:color w:val="auto"/>
              </w:rPr>
              <w:t>5599 San Felipe</w:t>
            </w:r>
          </w:p>
        </w:tc>
        <w:tc>
          <w:tcPr>
            <w:tcW w:w="352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18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07/31/2023 6250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Arial" w:cs="Arial" w:eastAsia="Arial" w:hAnsi="Arial"/>
                <w:sz w:val="22"/>
                <w:szCs w:val="22"/>
                <w:color w:val="auto"/>
                <w:w w:val="96"/>
              </w:rPr>
              <w:t>358750.00</w:t>
            </w:r>
          </w:p>
        </w:tc>
        <w:tc>
          <w:tcPr>
            <w:tcW w:w="0" w:type="dxa"/>
            <w:vAlign w:val="bottom"/>
          </w:tcPr>
          <w:p>
            <w:pPr>
              <w:spacing w:after="0"/>
              <w:rPr>
                <w:sz w:val="1"/>
                <w:szCs w:val="1"/>
                <w:color w:val="auto"/>
              </w:rPr>
            </w:pPr>
          </w:p>
        </w:tc>
      </w:tr>
      <w:tr>
        <w:trPr>
          <w:trHeight w:val="274"/>
        </w:trPr>
        <w:tc>
          <w:tcPr>
            <w:tcW w:w="3340" w:type="dxa"/>
            <w:vAlign w:val="bottom"/>
          </w:tcPr>
          <w:p>
            <w:pPr>
              <w:spacing w:after="0"/>
              <w:rPr>
                <w:sz w:val="20"/>
                <w:szCs w:val="20"/>
                <w:color w:val="auto"/>
              </w:rPr>
            </w:pPr>
            <w:r>
              <w:rPr>
                <w:rFonts w:ascii="Arial" w:cs="Arial" w:eastAsia="Arial" w:hAnsi="Arial"/>
                <w:sz w:val="22"/>
                <w:szCs w:val="22"/>
                <w:color w:val="auto"/>
              </w:rPr>
              <w:t>Houston  TX  77056</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84"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ectPr>
          <w:pgSz w:w="11900" w:h="16838" w:orient="portrait"/>
          <w:cols w:equalWidth="0" w:num="1">
            <w:col w:w="11240"/>
          </w:cols>
          <w:pgMar w:left="320" w:top="102" w:right="339" w:bottom="1440" w:gutter="0" w:footer="0" w:header="0"/>
        </w:sectPr>
      </w:pP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 of Notice</w:t>
      </w:r>
    </w:p>
    <w:p>
      <w:pPr>
        <w:spacing w:after="0" w:line="44" w:lineRule="exact"/>
        <w:rPr>
          <w:sz w:val="20"/>
          <w:szCs w:val="20"/>
          <w:color w:val="auto"/>
        </w:rPr>
      </w:pPr>
    </w:p>
    <w:p>
      <w:pPr>
        <w:ind w:left="40"/>
        <w:spacing w:after="0" w:line="296" w:lineRule="auto"/>
        <w:rPr>
          <w:sz w:val="20"/>
          <w:szCs w:val="20"/>
          <w:color w:val="auto"/>
        </w:rPr>
      </w:pPr>
      <w:r>
        <w:rPr>
          <w:rFonts w:ascii="Arial" w:cs="Arial" w:eastAsia="Arial" w:hAnsi="Arial"/>
          <w:sz w:val="19"/>
          <w:szCs w:val="19"/>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9"/>
          <w:szCs w:val="19"/>
          <w:color w:val="auto"/>
        </w:rPr>
        <w:t>08/28/2023</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auto"/>
        </w:rPr>
        <w:t>11/11/2022</w:t>
      </w:r>
    </w:p>
    <w:p>
      <w:pPr>
        <w:spacing w:after="0" w:line="652" w:lineRule="exact"/>
        <w:rPr>
          <w:sz w:val="20"/>
          <w:szCs w:val="20"/>
          <w:color w:val="auto"/>
        </w:rPr>
      </w:pPr>
    </w:p>
    <w:p>
      <w:pPr>
        <w:sectPr>
          <w:pgSz w:w="11900" w:h="16838" w:orient="portrait"/>
          <w:cols w:equalWidth="0" w:num="2">
            <w:col w:w="3380" w:space="720"/>
            <w:col w:w="7140"/>
          </w:cols>
          <w:pgMar w:left="320" w:top="102" w:right="339" w:bottom="1440" w:gutter="0" w:footer="0" w:header="0"/>
          <w:type w:val="continuous"/>
        </w:sectPr>
      </w:pPr>
    </w:p>
    <w:p>
      <w:pPr>
        <w:spacing w:after="0" w:line="1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244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8340" w:type="dxa"/>
            <w:vAlign w:val="bottom"/>
          </w:tcPr>
          <w:p>
            <w:pPr>
              <w:ind w:left="1620"/>
              <w:spacing w:after="0" w:line="246" w:lineRule="exact"/>
              <w:rPr>
                <w:sz w:val="20"/>
                <w:szCs w:val="20"/>
                <w:color w:val="auto"/>
              </w:rPr>
            </w:pPr>
            <w:r>
              <w:rPr>
                <w:rFonts w:ascii="Arial" w:cs="Arial" w:eastAsia="Arial" w:hAnsi="Arial"/>
                <w:sz w:val="22"/>
                <w:szCs w:val="22"/>
                <w:color w:val="auto"/>
                <w:w w:val="89"/>
              </w:rPr>
              <w:t>/s/ Jodi Disselkamp, as a duly authorized representative of Fidelity Brokerage</w:t>
            </w:r>
          </w:p>
        </w:tc>
        <w:tc>
          <w:tcPr>
            <w:tcW w:w="0" w:type="dxa"/>
            <w:vAlign w:val="bottom"/>
          </w:tcPr>
          <w:p>
            <w:pPr>
              <w:spacing w:after="0"/>
              <w:rPr>
                <w:sz w:val="1"/>
                <w:szCs w:val="1"/>
                <w:color w:val="auto"/>
              </w:rPr>
            </w:pPr>
          </w:p>
        </w:tc>
      </w:tr>
      <w:tr>
        <w:trPr>
          <w:trHeight w:val="153"/>
        </w:trPr>
        <w:tc>
          <w:tcPr>
            <w:tcW w:w="2440" w:type="dxa"/>
            <w:vAlign w:val="bottom"/>
            <w:vMerge w:val="continue"/>
          </w:tcPr>
          <w:p>
            <w:pPr>
              <w:spacing w:after="0"/>
              <w:rPr>
                <w:sz w:val="13"/>
                <w:szCs w:val="13"/>
                <w:color w:val="auto"/>
              </w:rPr>
            </w:pPr>
          </w:p>
        </w:tc>
        <w:tc>
          <w:tcPr>
            <w:tcW w:w="8340" w:type="dxa"/>
            <w:vAlign w:val="bottom"/>
            <w:vMerge w:val="restart"/>
          </w:tcPr>
          <w:p>
            <w:pPr>
              <w:ind w:left="1620"/>
              <w:spacing w:after="0"/>
              <w:rPr>
                <w:sz w:val="20"/>
                <w:szCs w:val="20"/>
                <w:color w:val="auto"/>
              </w:rPr>
            </w:pPr>
            <w:r>
              <w:rPr>
                <w:rFonts w:ascii="Arial" w:cs="Arial" w:eastAsia="Arial" w:hAnsi="Arial"/>
                <w:sz w:val="22"/>
                <w:szCs w:val="22"/>
                <w:color w:val="auto"/>
              </w:rPr>
              <w:t>Services LLC, as attorney-in-fact for Stephane Biguet</w:t>
            </w:r>
          </w:p>
        </w:tc>
        <w:tc>
          <w:tcPr>
            <w:tcW w:w="0" w:type="dxa"/>
            <w:vAlign w:val="bottom"/>
          </w:tcPr>
          <w:p>
            <w:pPr>
              <w:spacing w:after="0"/>
              <w:rPr>
                <w:sz w:val="1"/>
                <w:szCs w:val="1"/>
                <w:color w:val="auto"/>
              </w:rPr>
            </w:pPr>
          </w:p>
        </w:tc>
      </w:tr>
      <w:tr>
        <w:trPr>
          <w:trHeight w:val="121"/>
        </w:trPr>
        <w:tc>
          <w:tcPr>
            <w:tcW w:w="2440" w:type="dxa"/>
            <w:vAlign w:val="bottom"/>
          </w:tcPr>
          <w:p>
            <w:pPr>
              <w:spacing w:after="0"/>
              <w:rPr>
                <w:sz w:val="10"/>
                <w:szCs w:val="10"/>
                <w:color w:val="auto"/>
              </w:rPr>
            </w:pPr>
          </w:p>
        </w:tc>
        <w:tc>
          <w:tcPr>
            <w:tcW w:w="8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2023-08-28T11:51:32Z</dcterms:created>
  <dcterms:modified xsi:type="dcterms:W3CDTF">2023-08-28T11:51:32Z</dcterms:modified>
</cp:coreProperties>
</file>