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1"/>
        <w:gridCol w:w="3063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Rando Bejar Carmen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5599 SAN FELIPE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HOUSTON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77056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1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SCHLUMBERGER LIMITED/NV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SLB</w:t>
            </w:r>
            <w:r>
              <w:rPr/>
              <w:t xml:space="preserve"> ] </w:t>
            </w:r>
          </w:p>
        </w:tc>
        <w:tc>
          <w:tcPr>
            <w:tcW w:w="3063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1"/>
              <w:gridCol w:w="1030"/>
              <w:gridCol w:w="441"/>
              <w:gridCol w:w="1031"/>
            </w:tblGrid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3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People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04/19/2025</w:t>
            </w:r>
            <w:r>
              <w:rPr/>
              <w:t xml:space="preserve"> </w:t>
            </w:r>
          </w:p>
        </w:tc>
        <w:tc>
          <w:tcPr>
            <w:tcW w:w="306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3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67"/>
        <w:gridCol w:w="903"/>
        <w:gridCol w:w="772"/>
        <w:gridCol w:w="600"/>
        <w:gridCol w:w="352"/>
        <w:gridCol w:w="857"/>
        <w:gridCol w:w="463"/>
        <w:gridCol w:w="677"/>
        <w:gridCol w:w="1178"/>
        <w:gridCol w:w="1008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6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9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6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6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Stock, $0.01 Par Value Per Share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04/19/2025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4,796</w:t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37,468</w:t>
            </w:r>
          </w:p>
        </w:tc>
        <w:tc>
          <w:tcPr>
            <w:tcW w:w="100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6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Stock, $0.01 Par Value Per Share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04/19/2025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1,888</w:t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7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34.8</w:t>
            </w:r>
            <w:r>
              <w:rPr/>
              <w:t xml:space="preserve"> </w:t>
            </w:r>
          </w:p>
        </w:tc>
        <w:tc>
          <w:tcPr>
            <w:tcW w:w="11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35,580</w:t>
            </w:r>
          </w:p>
        </w:tc>
        <w:tc>
          <w:tcPr>
            <w:tcW w:w="100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6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Stock, $0.01 Par Value Per Share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7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158</w:t>
            </w:r>
          </w:p>
        </w:tc>
        <w:tc>
          <w:tcPr>
            <w:tcW w:w="100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Spouse</w:t>
            </w:r>
          </w:p>
        </w:tc>
      </w:tr>
    </w:tbl>
    <w:tbl>
      <w:tblPr>
        <w:tblW w:w="1202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040"/>
        <w:gridCol w:w="861"/>
        <w:gridCol w:w="891"/>
        <w:gridCol w:w="771"/>
        <w:gridCol w:w="591"/>
        <w:gridCol w:w="300"/>
        <w:gridCol w:w="276"/>
        <w:gridCol w:w="60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02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104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104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04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RSU (Restricted Stock Unit)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04/19/2025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4,796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Stock, $0.01 Par Value Per Share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4,796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restricted stock unit represents the right to receive, at settlement, one (1) share of common stock.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restricted stock unit award was granted April 19, 2022 and vested 100% on April 19, 2025.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Samantha Blons,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04/22/2025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19057" TargetMode="External"/><Relationship Id="rId5" Type="http://schemas.openxmlformats.org/officeDocument/2006/relationships/hyperlink" Target="http://www.sec.gov/cgi-bin/browse-edgar?action=getcompany&amp;CIK=000008734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645</Words>
  <Characters>3433</Characters>
  <CharactersWithSpaces>3997</CharactersWithSpaces>
  <Paragraphs>120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