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#806857108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5,739,858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71,544,388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71,544,388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5.983%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74,050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71,544,388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71,544,388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5.983%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5599 San Felipe</w:t>
      </w:r>
    </w:p>
    <w:p>
      <w:pPr>
        <w:ind w:left="1700"/>
        <w:spacing w:after="0" w:line="238" w:lineRule="auto"/>
        <w:rPr>
          <w:sz w:val="20"/>
          <w:szCs w:val="20"/>
          <w:color w:val="auto"/>
        </w:rPr>
      </w:pPr>
      <w:r>
        <w:rPr>
          <w:rFonts w:ascii="Courier New" w:cs="Courier New" w:eastAsia="Courier New" w:hAnsi="Courier New"/>
          <w:sz w:val="18"/>
          <w:szCs w:val="18"/>
          <w:color w:val="auto"/>
        </w:rPr>
        <w:t>17th Floor</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Houston, TX</w:t>
        <w:tab/>
        <w:t>77056</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71,544,388</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5.983%</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5,739,858</w:t>
      </w:r>
    </w:p>
    <w:p>
      <w:pPr>
        <w:spacing w:after="0" w:line="200" w:lineRule="exact"/>
        <w:rPr>
          <w:sz w:val="20"/>
          <w:szCs w:val="20"/>
          <w:color w:val="auto"/>
        </w:rPr>
      </w:pPr>
    </w:p>
    <w:p>
      <w:pPr>
        <w:sectPr>
          <w:pgSz w:w="11900" w:h="16838" w:orient="portrait"/>
          <w:cols w:equalWidth="0" w:num="2">
            <w:col w:w="1160" w:space="540"/>
            <w:col w:w="8519"/>
          </w:cols>
          <w:pgMar w:left="240" w:top="136" w:right="1440" w:bottom="1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71,544,388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ectPr>
          <w:pgSz w:w="11900" w:h="16838" w:orient="portrait"/>
          <w:cols w:equalWidth="0" w:num="1">
            <w:col w:w="10219"/>
          </w:cols>
          <w:pgMar w:left="240" w:top="136" w:right="1440" w:bottom="1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3" w:lineRule="auto"/>
        <w:rPr>
          <w:sz w:val="20"/>
          <w:szCs w:val="20"/>
          <w:color w:val="auto"/>
        </w:rPr>
      </w:pPr>
      <w:r>
        <w:rPr>
          <w:rFonts w:ascii="Courier New" w:cs="Courier New" w:eastAsia="Courier New" w:hAnsi="Courier New"/>
          <w:sz w:val="16"/>
          <w:szCs w:val="16"/>
          <w:color w:val="auto"/>
        </w:rPr>
        <w:t>of 1940, is the beneficial owner of 65,455,834 shares or 5.474% of the Common Stock outstanding of Schlumberger Limited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65,455,834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853,870 shares, or 0.071%, of the Common Stock stock outstanding of Schlumberger</w:t>
      </w:r>
    </w:p>
    <w:p>
      <w:pPr>
        <w:spacing w:after="0" w:line="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Limited, beneficially owned through Strategic Advisers, Inc. The number of shares of Common Stock of Schlumberger Limited owned by the investment companies at December 31, 2007 included 166 shares of Common Stock resulting from the assumed conversion of $6,000 principal amount of SCHLUMBERGER CV 1.5 6/23 SER A (27.651 shares of Common Stock for each $1,000 principal 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Pyramis Global Advisors, LLC ("PGALLC"), 53 State Street, Boston, Massachusetts, 02109, an indirect wholly-owned subsidiary of FMR LLC and an investment adviser registered under Section 203 of the Investment Advisers Act of 1940, is the beneficial owner of 443,600 shares or 0.037% of the outstanding Common Stock of Schlumberger Limited as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 result of its serving as investment adviser to institutional accounts, non-U.S. mutual funds, or investment companies registered under Section 8 of the Investment Company Act of 1940 owning such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443,600 shares and sole power to vote or to direct the voting of 443,600 shares of Common Stock owned by the institutional accounts or funds advised by PGALLC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1,416,531 shares or 0.118% of the</w:t>
      </w:r>
    </w:p>
    <w:p>
      <w:pPr>
        <w:sectPr>
          <w:pgSz w:w="11900" w:h="16838" w:orient="portrait"/>
          <w:cols w:equalWidth="0" w:num="1">
            <w:col w:w="10219"/>
          </w:cols>
          <w:pgMar w:left="240" w:top="136" w:right="1440" w:bottom="0" w:gutter="0" w:footer="0" w:header="0"/>
        </w:sectPr>
      </w:pPr>
    </w:p>
    <w:bookmarkStart w:id="3" w:name="page4"/>
    <w:bookmarkEnd w:id="3"/>
    <w:p>
      <w:pPr>
        <w:ind w:right="3899"/>
        <w:spacing w:after="0" w:line="236" w:lineRule="auto"/>
        <w:rPr>
          <w:sz w:val="20"/>
          <w:szCs w:val="20"/>
          <w:color w:val="auto"/>
        </w:rPr>
      </w:pPr>
      <w:r>
        <w:rPr>
          <w:rFonts w:ascii="Courier New" w:cs="Courier New" w:eastAsia="Courier New" w:hAnsi="Courier New"/>
          <w:sz w:val="18"/>
          <w:szCs w:val="18"/>
          <w:color w:val="auto"/>
        </w:rPr>
        <w:t>outstanding Common Stock of the Schlumberger Limited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1,416,531 shares and sole power to vote or to direct the voting of 1,175,451 shares of Common Stock owned by the institutional accounts managed by PGATC as reported above.</w:t>
      </w:r>
    </w:p>
    <w:p>
      <w:pPr>
        <w:spacing w:after="0" w:line="21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74,050 shares, shared voting and dispositive power over 0 shares, and no voting or dispositive power over 0 shares.</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3,300,503 shares or 0.276%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779" w:firstLine="843"/>
        <w:spacing w:after="0" w:line="273" w:lineRule="auto"/>
        <w:rPr>
          <w:sz w:val="20"/>
          <w:szCs w:val="20"/>
          <w:color w:val="auto"/>
        </w:rPr>
      </w:pPr>
      <w:r>
        <w:rPr>
          <w:rFonts w:ascii="Courier New" w:cs="Courier New" w:eastAsia="Courier New" w:hAnsi="Courier New"/>
          <w:sz w:val="16"/>
          <w:szCs w:val="16"/>
          <w:color w:val="auto"/>
        </w:rPr>
        <w:t>FIL has sole dispositive power over 3,300,503 shares owned by the International Funds. FIL has sole power to vote or direct the voting of 3,184,903 shares and no power to vote or direct the voting of 115,600 shares of Common Stock held by the International Funds as reported above.</w:t>
      </w: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Schlumberger Limited at December 31, 2007.</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2019-12-11T14:23:00Z</dcterms:created>
  <dcterms:modified xsi:type="dcterms:W3CDTF">2019-12-11T14:23:00Z</dcterms:modified>
</cp:coreProperties>
</file>