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27,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right="180" w:hanging="419"/>
        <w:spacing w:after="0" w:line="277" w:lineRule="auto"/>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300" w:firstLine="440"/>
        <w:spacing w:after="0" w:line="301"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Annual Report on Form 10-K for the fiscal year ended December 31, 2020, which was filed with the U.S. Securities and Exchange Commission on January 27, 2021. Such disclosure appears on page 76 of the Annual Report on Form 10-K and is incorporated by reference herein.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2021-01-27T14:39:04Z</dcterms:created>
  <dcterms:modified xsi:type="dcterms:W3CDTF">2021-01-27T14:39:04Z</dcterms:modified>
</cp:coreProperties>
</file>