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20"/>
        </w:rPr>
      </w:pPr>
      <w:bookmarkStart w:id="0" w:name="d124157drw.htm"/>
      <w:bookmarkStart w:id="1" w:name="ksd124157drw"/>
      <w:bookmarkEnd w:id="0"/>
      <w:bookmarkEnd w:id="1"/>
      <w:r>
        <w:rPr>
          <w:rFonts w:ascii="Arial" w:hAnsi="Arial"/>
          <w:b/>
          <w:sz w:val="20"/>
        </w:rPr>
        <w:t xml:space="preserve">SLB N.V. (SLB LIMITED) </w:t>
      </w:r>
    </w:p>
    <w:p>
      <w:pPr>
        <w:pStyle w:val="TextBody"/>
        <w:bidi w:val="0"/>
        <w:spacing w:before="120" w:after="0"/>
        <w:jc w:val="center"/>
        <w:rPr>
          <w:rFonts w:ascii="Arial" w:hAnsi="Arial"/>
          <w:sz w:val="20"/>
        </w:rPr>
      </w:pPr>
      <w:r>
        <w:rPr>
          <w:rFonts w:ascii="Arial" w:hAnsi="Arial"/>
          <w:sz w:val="20"/>
        </w:rPr>
        <w:t xml:space="preserve">5599 San Felipe </w:t>
      </w:r>
    </w:p>
    <w:p>
      <w:pPr>
        <w:pStyle w:val="TextBody"/>
        <w:bidi w:val="0"/>
        <w:spacing w:before="0" w:after="0"/>
        <w:jc w:val="center"/>
        <w:rPr>
          <w:rFonts w:ascii="Arial" w:hAnsi="Arial"/>
          <w:sz w:val="20"/>
        </w:rPr>
      </w:pPr>
      <w:r>
        <w:rPr>
          <w:rFonts w:ascii="Arial" w:hAnsi="Arial"/>
          <w:sz w:val="20"/>
        </w:rPr>
        <w:t xml:space="preserve">Houston, Texas, U.S.A. 77056 </w:t>
      </w:r>
    </w:p>
    <w:p>
      <w:pPr>
        <w:pStyle w:val="TextBody"/>
        <w:bidi w:val="0"/>
        <w:spacing w:before="240" w:after="0"/>
        <w:jc w:val="left"/>
        <w:rPr>
          <w:rFonts w:ascii="Arial" w:hAnsi="Arial"/>
          <w:sz w:val="20"/>
        </w:rPr>
      </w:pPr>
      <w:r>
        <w:rPr>
          <w:rFonts w:ascii="Arial" w:hAnsi="Arial"/>
          <w:sz w:val="20"/>
        </w:rPr>
        <w:t xml:space="preserve">August 7, 2026 </w:t>
      </w:r>
    </w:p>
    <w:p>
      <w:pPr>
        <w:pStyle w:val="TextBody"/>
        <w:bidi w:val="0"/>
        <w:spacing w:before="240" w:after="0"/>
        <w:jc w:val="left"/>
        <w:rPr>
          <w:rFonts w:ascii="Arial" w:hAnsi="Arial"/>
          <w:sz w:val="20"/>
        </w:rPr>
      </w:pPr>
      <w:r>
        <w:rPr>
          <w:rFonts w:ascii="Arial" w:hAnsi="Arial"/>
          <w:sz w:val="20"/>
        </w:rPr>
        <w:t xml:space="preserve">VIA EDGAR CORRESPONDENCE </w:t>
      </w:r>
    </w:p>
    <w:p>
      <w:pPr>
        <w:pStyle w:val="TextBody"/>
        <w:bidi w:val="0"/>
        <w:spacing w:before="240" w:after="0"/>
        <w:jc w:val="left"/>
        <w:rPr>
          <w:rFonts w:ascii="Arial" w:hAnsi="Arial"/>
          <w:sz w:val="20"/>
        </w:rPr>
      </w:pPr>
      <w:r>
        <w:rPr>
          <w:rFonts w:ascii="Arial" w:hAnsi="Arial"/>
          <w:sz w:val="20"/>
        </w:rPr>
        <w:t xml:space="preserve">U.S. Securities and Exchange Commission </w:t>
      </w:r>
    </w:p>
    <w:p>
      <w:pPr>
        <w:pStyle w:val="TextBody"/>
        <w:bidi w:val="0"/>
        <w:spacing w:before="0" w:after="0"/>
        <w:jc w:val="left"/>
        <w:rPr>
          <w:rFonts w:ascii="Arial" w:hAnsi="Arial"/>
          <w:sz w:val="20"/>
        </w:rPr>
      </w:pPr>
      <w:r>
        <w:rPr>
          <w:rFonts w:ascii="Arial" w:hAnsi="Arial"/>
          <w:sz w:val="20"/>
        </w:rPr>
        <w:t xml:space="preserve">Division of Corporation Finance </w:t>
      </w:r>
    </w:p>
    <w:p>
      <w:pPr>
        <w:pStyle w:val="TextBody"/>
        <w:bidi w:val="0"/>
        <w:spacing w:before="0" w:after="0"/>
        <w:jc w:val="left"/>
        <w:rPr>
          <w:rFonts w:ascii="Arial" w:hAnsi="Arial"/>
          <w:sz w:val="20"/>
        </w:rPr>
      </w:pPr>
      <w:r>
        <w:rPr>
          <w:rFonts w:ascii="Arial" w:hAnsi="Arial"/>
          <w:sz w:val="20"/>
        </w:rPr>
        <w:t xml:space="preserve">100 F Street, N.E. </w:t>
      </w:r>
    </w:p>
    <w:p>
      <w:pPr>
        <w:pStyle w:val="TextBody"/>
        <w:bidi w:val="0"/>
        <w:spacing w:before="0" w:after="0"/>
        <w:jc w:val="left"/>
        <w:rPr>
          <w:rFonts w:ascii="Arial" w:hAnsi="Arial"/>
          <w:sz w:val="20"/>
        </w:rPr>
      </w:pPr>
      <w:r>
        <w:rPr>
          <w:rFonts w:ascii="Arial" w:hAnsi="Arial"/>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Re:</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SLB N.V. (SLB Limited) </w:t>
            </w:r>
          </w:p>
        </w:tc>
      </w:tr>
    </w:tbl>
    <w:p>
      <w:pPr>
        <w:pStyle w:val="TextBody"/>
        <w:bidi w:val="0"/>
        <w:spacing w:before="0" w:after="0"/>
        <w:jc w:val="left"/>
        <w:rPr>
          <w:rFonts w:ascii="Arial" w:hAnsi="Arial"/>
          <w:b/>
          <w:sz w:val="20"/>
        </w:rPr>
      </w:pPr>
      <w:r>
        <w:rPr>
          <w:rFonts w:ascii="Arial" w:hAnsi="Arial"/>
          <w:b/>
          <w:sz w:val="20"/>
        </w:rPr>
        <w:t xml:space="preserve">Request to Withdraw Registration Statement on Form S-4 </w:t>
      </w:r>
    </w:p>
    <w:p>
      <w:pPr>
        <w:pStyle w:val="TextBody"/>
        <w:bidi w:val="0"/>
        <w:spacing w:before="0" w:after="0"/>
        <w:jc w:val="left"/>
        <w:rPr>
          <w:rFonts w:ascii="Arial" w:hAnsi="Arial"/>
          <w:b/>
          <w:sz w:val="20"/>
        </w:rPr>
      </w:pPr>
      <w:r>
        <w:rPr>
          <w:rFonts w:ascii="Arial" w:hAnsi="Arial"/>
          <w:b/>
          <w:sz w:val="20"/>
        </w:rPr>
        <w:t xml:space="preserve">File No. 333-97899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left"/>
        <w:rPr>
          <w:rFonts w:ascii="Arial" w:hAnsi="Arial"/>
          <w:sz w:val="20"/>
        </w:rPr>
      </w:pPr>
      <w:r>
        <w:rPr>
          <w:rFonts w:ascii="Arial" w:hAnsi="Arial"/>
          <w:sz w:val="20"/>
        </w:rPr>
        <w:t xml:space="preserve">Pursuant to Rule 477 under the Securities Act of 1933, as amended (the “Securities Act”), SLB N.V. (SLB Limited) (the “Registrant”) hereby respectfully requests that the Securities and Exchange Commission (the “Commission”) consent to the withdrawal, effective as of the date hereof or at the earliest practicable date hereafter, of the Registrant’s Registration Statement on Form S-4 (File No. 333-97899) filed with the Commission on August 9, 2002, together with all exhibits thereto (collectively, the “Registration Statement”). </w:t>
      </w:r>
    </w:p>
    <w:p>
      <w:pPr>
        <w:pStyle w:val="TextBody"/>
        <w:bidi w:val="0"/>
        <w:spacing w:before="240" w:after="0"/>
        <w:jc w:val="left"/>
        <w:rPr>
          <w:rFonts w:ascii="Arial" w:hAnsi="Arial"/>
          <w:sz w:val="20"/>
        </w:rPr>
      </w:pPr>
      <w:r>
        <w:rPr>
          <w:rFonts w:ascii="Arial" w:hAnsi="Arial"/>
          <w:sz w:val="20"/>
        </w:rPr>
        <w:t xml:space="preserve">The Registrant has decided not to pursue the public offering of securities contemplated by the Registration Statement. The Registration Statement has not been declared effective and no securities covered by the Registration Statement have been issued or sold. Based on the foregoing, the Registrant submits that the withdrawal of the Registration Statement is consistent with the public interest and the protection of investors. </w:t>
      </w:r>
    </w:p>
    <w:p>
      <w:pPr>
        <w:pStyle w:val="TextBody"/>
        <w:bidi w:val="0"/>
        <w:spacing w:before="240" w:after="0"/>
        <w:jc w:val="left"/>
        <w:rPr>
          <w:rFonts w:ascii="Arial" w:hAnsi="Arial"/>
          <w:sz w:val="20"/>
        </w:rPr>
      </w:pPr>
      <w:r>
        <w:rPr>
          <w:rFonts w:ascii="Arial" w:hAnsi="Arial"/>
          <w:sz w:val="20"/>
        </w:rPr>
        <w:t xml:space="preserve">Pursuant to Rule 477 under the Securities Act, the Registrant respectfully requests that the Commission grant this application for withdrawal of the Registration Statement effective as of the date hereof or at the earliest practicable date. </w:t>
      </w:r>
    </w:p>
    <w:p>
      <w:pPr>
        <w:pStyle w:val="TextBody"/>
        <w:bidi w:val="0"/>
        <w:spacing w:before="240" w:after="0"/>
        <w:jc w:val="left"/>
        <w:rPr>
          <w:rFonts w:ascii="Arial" w:hAnsi="Arial"/>
          <w:sz w:val="20"/>
        </w:rPr>
      </w:pPr>
      <w:r>
        <w:rPr>
          <w:rFonts w:ascii="Arial" w:hAnsi="Arial"/>
          <w:sz w:val="20"/>
        </w:rPr>
        <w:t xml:space="preserve">We appreciate your time and attention to this matter. Should you have any questions, please contact Julia A. Thompson with Latham &amp; Watkins LLP, the Registrant’s outside counsel, at (202) 637-1073; Julia.Thompson@lw.com.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Samantha Blons</w:t>
            </w:r>
          </w:p>
        </w:tc>
      </w:tr>
      <w:tr>
        <w:trPr/>
        <w:tc>
          <w:tcPr>
            <w:tcW w:w="4082" w:type="dxa"/>
            <w:tcBorders/>
          </w:tcPr>
          <w:p>
            <w:pPr>
              <w:pStyle w:val="TableContents"/>
              <w:bidi w:val="0"/>
              <w:spacing w:before="0" w:after="283"/>
              <w:jc w:val="left"/>
              <w:rPr/>
            </w:pPr>
            <w:r>
              <w:rPr/>
              <w:t>Samantha Blons</w:t>
            </w:r>
          </w:p>
        </w:tc>
      </w:tr>
      <w:tr>
        <w:trPr/>
        <w:tc>
          <w:tcPr>
            <w:tcW w:w="4082" w:type="dxa"/>
            <w:tcBorders/>
          </w:tcPr>
          <w:p>
            <w:pPr>
              <w:pStyle w:val="TableContents"/>
              <w:bidi w:val="0"/>
              <w:spacing w:before="0" w:after="283"/>
              <w:jc w:val="left"/>
              <w:rPr/>
            </w:pPr>
            <w:r>
              <w:rPr/>
              <w:t>Assistant Secretary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cc:</w:t>
            </w:r>
          </w:p>
        </w:tc>
        <w:tc>
          <w:tcPr>
            <w:tcW w:w="9697" w:type="dxa"/>
            <w:tcBorders/>
          </w:tcPr>
          <w:p>
            <w:pPr>
              <w:pStyle w:val="TableContents"/>
              <w:bidi w:val="0"/>
              <w:spacing w:before="0" w:after="0"/>
              <w:jc w:val="left"/>
              <w:rPr>
                <w:rFonts w:ascii="Arial" w:hAnsi="Arial"/>
                <w:sz w:val="20"/>
              </w:rPr>
            </w:pPr>
            <w:r>
              <w:rPr>
                <w:rFonts w:ascii="Arial" w:hAnsi="Arial"/>
                <w:sz w:val="20"/>
              </w:rPr>
              <w:t xml:space="preserve">Ryan J. Maierson, Latham &amp; Watkins LLP </w:t>
            </w:r>
          </w:p>
        </w:tc>
      </w:tr>
    </w:tbl>
    <w:p>
      <w:pPr>
        <w:pStyle w:val="TextBody"/>
        <w:bidi w:val="0"/>
        <w:spacing w:before="0" w:after="0"/>
        <w:jc w:val="left"/>
        <w:rPr>
          <w:rFonts w:ascii="Arial" w:hAnsi="Arial"/>
          <w:sz w:val="20"/>
        </w:rPr>
      </w:pPr>
      <w:r>
        <w:rPr>
          <w:rFonts w:ascii="Arial" w:hAnsi="Arial"/>
          <w:sz w:val="20"/>
        </w:rPr>
        <w:t xml:space="preserve">Julia A. Thompson, Latham &amp; Watkins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285</Words>
  <Characters>1638</Characters>
  <CharactersWithSpaces>1920</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RW</dc:title>
</cp:coreProperties>
</file>