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3"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Date of Report (Date of earliest event reported):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168910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39"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2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172085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700" w:hanging="4"/>
        <w:spacing w:after="0" w:line="41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40"/>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85" w:lineRule="exact"/>
        <w:rPr>
          <w:sz w:val="24"/>
          <w:szCs w:val="24"/>
          <w:color w:val="auto"/>
        </w:rPr>
      </w:pPr>
    </w:p>
    <w:p>
      <w:pPr>
        <w:jc w:val="both"/>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2"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04" w:lineRule="exact"/>
        <w:rPr>
          <w:sz w:val="20"/>
          <w:szCs w:val="20"/>
          <w:color w:val="auto"/>
        </w:rPr>
      </w:pPr>
    </w:p>
    <w:p>
      <w:pPr>
        <w:ind w:right="200" w:firstLine="440"/>
        <w:spacing w:after="0"/>
        <w:rPr>
          <w:sz w:val="20"/>
          <w:szCs w:val="20"/>
          <w:color w:val="auto"/>
        </w:rPr>
      </w:pPr>
      <w:r>
        <w:rPr>
          <w:rFonts w:ascii="Arial" w:cs="Arial" w:eastAsia="Arial" w:hAnsi="Arial"/>
          <w:sz w:val="18"/>
          <w:szCs w:val="18"/>
          <w:color w:val="auto"/>
        </w:rPr>
        <w:t>On November 1, 2022, Schlumberger Limited (“SLB”) issued a press release announcing that it is hosting its 2022 Investors Conference in New York, New York on November 3, 2022. Executive management presentations, including by Olivier Le Peuch, chief executive officer, SLB, and Stephane Biguet, chief financial officer, SLB, will be available on the SLB website as described in the press release, a copy of which is furnished with this Form 8-K as Exhibit 99.1 and incorporated into this Item 7.01 by reference. In accordance with General Instructions B.2. of Form 8-K, the information in this Item 7.01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The presentations to be made at the 2022 Investors Conference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 our Asset Performance Solutions projects, joint ventures, and other alliances; the impact of the ongoing conflict in Ukraine on global energy supply;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most recent Forms 10-K, 10-Q, and 8-K filed with or furnished to the SEC. If one or more of these or other risks or uncertainties materialize (or the consequences of any such development changes), or should SLB’s underlying assumptions prove incorrect, actual results or outcomes may vary materially from those reflected in the forward-looking statements. Forward-looking and other statements in the presentations regarding SLB’s environmental, social and other sustainability plans and goals are not an indication that these statements are necessarily material to investors or required to be disclosed in SLB’s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November 3, 2022, and SLB disclaims any intention or obligation to update publicly or revise such statements, whether as a result of new information, future events or otherwise.</w:t>
      </w:r>
    </w:p>
    <w:p>
      <w:pPr>
        <w:sectPr>
          <w:pgSz w:w="11900" w:h="16838" w:orient="portrait"/>
          <w:cols w:equalWidth="0" w:num="1">
            <w:col w:w="10980"/>
          </w:cols>
          <w:pgMar w:left="440" w:top="296" w:right="47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Press release dated November 1, 2022.</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(embedded within the Inline XBRL document).</w:t>
      </w:r>
    </w:p>
    <w:p>
      <w:pPr>
        <w:sectPr>
          <w:pgSz w:w="11900" w:h="16838" w:orient="portrait"/>
          <w:cols w:equalWidth="0" w:num="1">
            <w:col w:w="10023"/>
          </w:cols>
          <w:pgMar w:left="436" w:top="296" w:right="1440"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firstLine="99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ectPr>
          <w:pgSz w:w="11900" w:h="16838" w:orient="portrait"/>
          <w:cols w:equalWidth="0" w:num="1">
            <w:col w:w="10900"/>
          </w:cols>
          <w:pgMar w:left="440" w:top="296"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163195</wp:posOffset>
            </wp:positionV>
            <wp:extent cx="90868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86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color w:val="auto"/>
        </w:rPr>
        <w:t>SLB to Host 2022 Investors Conference</w:t>
      </w:r>
    </w:p>
    <w:p>
      <w:pPr>
        <w:spacing w:after="0" w:line="23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NEW YORK, November 1, 2022—</w:t>
      </w:r>
      <w:r>
        <w:rPr>
          <w:rFonts w:ascii="Arial" w:cs="Arial" w:eastAsia="Arial" w:hAnsi="Arial"/>
          <w:sz w:val="18"/>
          <w:szCs w:val="18"/>
          <w:color w:val="auto"/>
        </w:rPr>
        <w:t>SLB (NYSE: SLB) today announced that it is hosting its 2022 Investors Conference on Thursday,</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 2022 in New York.</w:t>
      </w:r>
    </w:p>
    <w:p>
      <w:pPr>
        <w:spacing w:after="0" w:line="15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Olivier Le Peuch, chief executive officer, SLB, will present at the Investors Conference beginning at approximately 8:30 a.m. US Eastern Time (ET), where he will discuss, among other things, SLB’s strategy and business outlook. In addition, Stephane Biguet, chief financial officer, SLB, will present at the conference beginning at approximately 4:05 p.m. ET, where he will discuss, among other things, SLB’s financial performance, strategic objectives, 2023 guidance, and capital allocation framework.</w:t>
      </w:r>
    </w:p>
    <w:p>
      <w:pPr>
        <w:spacing w:after="0" w:line="17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A live webcast of Mr. Le Peuch’s address will be available on a listen-only basis beginning at approximately 8:30 a.m. ET. In addition, a second live webcast of Mr. Biguet’s address, as well as a Q&amp;A session, will be available on a listen-only basis beginning at approximately 4:05 p.m. ET. The live webcasts can be accessed at </w:t>
      </w:r>
      <w:r>
        <w:rPr>
          <w:rFonts w:ascii="Arial" w:cs="Arial" w:eastAsia="Arial" w:hAnsi="Arial"/>
          <w:sz w:val="18"/>
          <w:szCs w:val="18"/>
          <w:u w:val="single" w:color="auto"/>
          <w:color w:val="auto"/>
        </w:rPr>
        <w:t>https://investorcenter.slb.com/news-events/investor-day</w:t>
      </w:r>
      <w:r>
        <w:rPr>
          <w:rFonts w:ascii="Arial" w:cs="Arial" w:eastAsia="Arial" w:hAnsi="Arial"/>
          <w:sz w:val="18"/>
          <w:szCs w:val="18"/>
          <w:color w:val="auto"/>
        </w:rPr>
        <w:t>. Viewers should log in 15 minutes prior to the start of each webcast to test their browsers. Following the end of the event, a replay of the webcasts will be available at the same website, along with a transcript of the Q&amp;A session.</w:t>
      </w:r>
    </w:p>
    <w:p>
      <w:pPr>
        <w:spacing w:after="0" w:line="176" w:lineRule="exact"/>
        <w:rPr>
          <w:sz w:val="20"/>
          <w:szCs w:val="20"/>
          <w:color w:val="auto"/>
        </w:rPr>
      </w:pPr>
    </w:p>
    <w:p>
      <w:pPr>
        <w:ind w:right="1440"/>
        <w:spacing w:after="0" w:line="271" w:lineRule="auto"/>
        <w:rPr>
          <w:sz w:val="20"/>
          <w:szCs w:val="20"/>
          <w:color w:val="auto"/>
        </w:rPr>
      </w:pPr>
      <w:r>
        <w:rPr>
          <w:rFonts w:ascii="Arial" w:cs="Arial" w:eastAsia="Arial" w:hAnsi="Arial"/>
          <w:sz w:val="18"/>
          <w:szCs w:val="18"/>
          <w:color w:val="auto"/>
        </w:rPr>
        <w:t xml:space="preserve">Executive management presentations will be available on the company’s website at </w:t>
      </w:r>
      <w:r>
        <w:rPr>
          <w:rFonts w:ascii="Arial" w:cs="Arial" w:eastAsia="Arial" w:hAnsi="Arial"/>
          <w:sz w:val="18"/>
          <w:szCs w:val="18"/>
          <w:u w:val="single" w:color="auto"/>
          <w:color w:val="auto"/>
        </w:rPr>
        <w:t>https://investorcenter.slb.com/news-events/investor-day</w:t>
      </w:r>
      <w:r>
        <w:rPr>
          <w:rFonts w:ascii="Arial" w:cs="Arial" w:eastAsia="Arial" w:hAnsi="Arial"/>
          <w:sz w:val="18"/>
          <w:szCs w:val="18"/>
          <w:color w:val="auto"/>
        </w:rPr>
        <w:t>, beginning at approximately 8:30 a.m. ET on November 3,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 xml:space="preserve">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w:t>
      </w:r>
      <w:r>
        <w:rPr>
          <w:rFonts w:ascii="Arial" w:cs="Arial" w:eastAsia="Arial" w:hAnsi="Arial"/>
          <w:sz w:val="18"/>
          <w:szCs w:val="18"/>
          <w:u w:val="single" w:color="auto"/>
          <w:color w:val="auto"/>
        </w:rPr>
        <w:t>slb.com</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5620" w:type="dxa"/>
            <w:vAlign w:val="bottom"/>
            <w:gridSpan w:val="3"/>
          </w:tcPr>
          <w:p>
            <w:pPr>
              <w:ind w:left="880"/>
              <w:spacing w:after="0"/>
              <w:rPr>
                <w:sz w:val="20"/>
                <w:szCs w:val="20"/>
                <w:color w:val="auto"/>
              </w:rPr>
            </w:pPr>
            <w:r>
              <w:rPr>
                <w:rFonts w:ascii="Arial" w:cs="Arial" w:eastAsia="Arial" w:hAnsi="Arial"/>
                <w:sz w:val="18"/>
                <w:szCs w:val="18"/>
                <w:b w:val="1"/>
                <w:bCs w:val="1"/>
                <w:color w:val="auto"/>
              </w:rPr>
              <w:t>Investors</w:t>
            </w:r>
          </w:p>
        </w:tc>
      </w:tr>
      <w:tr>
        <w:trPr>
          <w:trHeight w:val="266"/>
        </w:trPr>
        <w:tc>
          <w:tcPr>
            <w:tcW w:w="4740" w:type="dxa"/>
            <w:vAlign w:val="bottom"/>
            <w:gridSpan w:val="2"/>
          </w:tcPr>
          <w:p>
            <w:pPr>
              <w:spacing w:after="0"/>
              <w:rPr>
                <w:sz w:val="20"/>
                <w:szCs w:val="20"/>
                <w:color w:val="auto"/>
              </w:rPr>
            </w:pPr>
            <w:r>
              <w:rPr>
                <w:rFonts w:ascii="Arial" w:cs="Arial" w:eastAsia="Arial" w:hAnsi="Arial"/>
                <w:sz w:val="18"/>
                <w:szCs w:val="18"/>
                <w:color w:val="auto"/>
              </w:rPr>
              <w:t>Josh Byerly, Vice President of Communications</w:t>
            </w:r>
          </w:p>
        </w:tc>
        <w:tc>
          <w:tcPr>
            <w:tcW w:w="5620" w:type="dxa"/>
            <w:vAlign w:val="bottom"/>
            <w:gridSpan w:val="3"/>
          </w:tcPr>
          <w:p>
            <w:pPr>
              <w:ind w:left="880"/>
              <w:spacing w:after="0"/>
              <w:rPr>
                <w:sz w:val="20"/>
                <w:szCs w:val="20"/>
                <w:color w:val="auto"/>
              </w:rPr>
            </w:pPr>
            <w:r>
              <w:rPr>
                <w:rFonts w:ascii="Arial" w:cs="Arial" w:eastAsia="Arial" w:hAnsi="Arial"/>
                <w:sz w:val="18"/>
                <w:szCs w:val="18"/>
                <w:color w:val="auto"/>
                <w:w w:val="99"/>
              </w:rPr>
              <w:t>Ndubuisi Maduemezia, Vice President of Investor Relations</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Moira Duff, Director of External Communications</w:t>
            </w:r>
          </w:p>
        </w:tc>
        <w:tc>
          <w:tcPr>
            <w:tcW w:w="562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Joy V. Domingo, Director of Investor Relations</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Tel: +1 (713) 375-3407</w:t>
            </w:r>
          </w:p>
        </w:tc>
        <w:tc>
          <w:tcPr>
            <w:tcW w:w="562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Tel: +1 (713) 375-3535</w:t>
            </w:r>
          </w:p>
        </w:tc>
      </w:tr>
      <w:tr>
        <w:trPr>
          <w:trHeight w:val="194"/>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media@slb.com</w:t>
            </w:r>
          </w:p>
        </w:tc>
        <w:tc>
          <w:tcPr>
            <w:tcW w:w="5620" w:type="dxa"/>
            <w:vAlign w:val="bottom"/>
            <w:gridSpan w:val="3"/>
          </w:tcPr>
          <w:p>
            <w:pPr>
              <w:ind w:left="880"/>
              <w:spacing w:after="0" w:line="195" w:lineRule="exact"/>
              <w:rPr>
                <w:sz w:val="20"/>
                <w:szCs w:val="20"/>
                <w:color w:val="auto"/>
              </w:rPr>
            </w:pPr>
            <w:r>
              <w:rPr>
                <w:rFonts w:ascii="Arial" w:cs="Arial" w:eastAsia="Arial" w:hAnsi="Arial"/>
                <w:sz w:val="18"/>
                <w:szCs w:val="18"/>
                <w:color w:val="auto"/>
              </w:rPr>
              <w:t>investor-relations@slb.com</w:t>
            </w:r>
          </w:p>
        </w:tc>
      </w:tr>
      <w:tr>
        <w:trPr>
          <w:trHeight w:val="20"/>
        </w:trPr>
        <w:tc>
          <w:tcPr>
            <w:tcW w:w="12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8"/>
                <w:szCs w:val="18"/>
                <w:color w:val="auto"/>
              </w:rPr>
              <w:t>slb.com/newsroom</w:t>
            </w: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2022-11-01T17:12:01Z</dcterms:created>
  <dcterms:modified xsi:type="dcterms:W3CDTF">2022-11-01T17:12:01Z</dcterms:modified>
</cp:coreProperties>
</file>