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center"/>
              <w:ind w:right="829"/>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29"/>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60" w:type="dxa"/>
            <w:vAlign w:val="bottom"/>
            <w:gridSpan w:val="8"/>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5"/>
            <w:vMerge w:val="restart"/>
          </w:tcPr>
          <w:p>
            <w:pPr>
              <w:jc w:val="center"/>
              <w:ind w:right="649"/>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FORM 144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40" w:type="dxa"/>
            <w:vAlign w:val="bottom"/>
            <w:gridSpan w:val="9"/>
            <w:vMerge w:val="restart"/>
          </w:tcPr>
          <w:p>
            <w:pPr>
              <w:jc w:val="center"/>
              <w:ind w:left="1073"/>
              <w:spacing w:after="0"/>
              <w:rPr>
                <w:sz w:val="20"/>
                <w:szCs w:val="20"/>
                <w:color w:val="auto"/>
              </w:rPr>
            </w:pPr>
            <w:r>
              <w:rPr>
                <w:rFonts w:ascii="Arial" w:cs="Arial" w:eastAsia="Arial" w:hAnsi="Arial"/>
                <w:sz w:val="14"/>
                <w:szCs w:val="14"/>
                <w:b w:val="1"/>
                <w:bCs w:val="1"/>
                <w:color w:val="auto"/>
              </w:rPr>
              <w:t>NOTICE OF PROPOSED SALE OF SECURITIES</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40" w:type="dxa"/>
            <w:vAlign w:val="bottom"/>
            <w:gridSpan w:val="9"/>
            <w:vMerge w:val="continue"/>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40" w:type="dxa"/>
            <w:vAlign w:val="bottom"/>
            <w:gridSpan w:val="9"/>
            <w:vMerge w:val="continue"/>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780" w:type="dxa"/>
            <w:vAlign w:val="bottom"/>
            <w:gridSpan w:val="12"/>
            <w:vMerge w:val="restart"/>
          </w:tcPr>
          <w:p>
            <w:pPr>
              <w:jc w:val="center"/>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19"/>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i w:val="1"/>
                <w:iCs w:val="1"/>
                <w:color w:val="auto"/>
                <w:w w:val="98"/>
              </w:rPr>
              <w:t xml:space="preserve">(b) </w:t>
            </w:r>
            <w:r>
              <w:rPr>
                <w:rFonts w:ascii="Arial" w:cs="Arial" w:eastAsia="Arial" w:hAnsi="Arial"/>
                <w:sz w:val="13"/>
                <w:szCs w:val="13"/>
                <w:color w:val="auto"/>
                <w:w w:val="98"/>
              </w:rPr>
              <w:t>IRS IDENT. NO.</w:t>
            </w:r>
          </w:p>
        </w:tc>
        <w:tc>
          <w:tcPr>
            <w:tcW w:w="460" w:type="dxa"/>
            <w:vAlign w:val="bottom"/>
            <w:tcBorders>
              <w:right w:val="single" w:sz="8" w:color="auto"/>
            </w:tcBorders>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6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4"/>
              </w:rPr>
              <w:t>Schlumberger Limited</w:t>
            </w:r>
          </w:p>
        </w:tc>
        <w:tc>
          <w:tcPr>
            <w:tcW w:w="1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52-0684746</w:t>
            </w:r>
          </w:p>
        </w:tc>
        <w:tc>
          <w:tcPr>
            <w:tcW w:w="1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80" w:type="dxa"/>
            <w:vAlign w:val="bottom"/>
            <w:tcBorders>
              <w:top w:val="single" w:sz="8" w:color="auto"/>
            </w:tcBorders>
          </w:tcPr>
          <w:p>
            <w:pPr>
              <w:spacing w:after="0"/>
              <w:rPr>
                <w:sz w:val="9"/>
                <w:szCs w:val="9"/>
                <w:color w:val="auto"/>
              </w:rPr>
            </w:pPr>
          </w:p>
        </w:tc>
        <w:tc>
          <w:tcPr>
            <w:tcW w:w="1860" w:type="dxa"/>
            <w:vAlign w:val="bottom"/>
            <w:tcBorders>
              <w:top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STREET</w:t>
            </w: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0"/>
              </w:rPr>
              <w:t>STATE</w:t>
            </w:r>
          </w:p>
        </w:tc>
        <w:tc>
          <w:tcPr>
            <w:tcW w:w="120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1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0" w:type="dxa"/>
            <w:vAlign w:val="bottom"/>
            <w:gridSpan w:val="4"/>
            <w:vMerge w:val="restart"/>
          </w:tcPr>
          <w:p>
            <w:pPr>
              <w:jc w:val="right"/>
              <w:ind w:right="115"/>
              <w:spacing w:after="0"/>
              <w:rPr>
                <w:sz w:val="20"/>
                <w:szCs w:val="20"/>
                <w:color w:val="auto"/>
              </w:rPr>
            </w:pPr>
            <w:r>
              <w:rPr>
                <w:rFonts w:ascii="Arial" w:cs="Arial" w:eastAsia="Arial" w:hAnsi="Arial"/>
                <w:sz w:val="18"/>
                <w:szCs w:val="18"/>
                <w:color w:val="auto"/>
                <w:w w:val="90"/>
              </w:rPr>
              <w:t>5599 San Felipe, 17th Floor</w:t>
            </w: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gridSpan w:val="2"/>
            <w:vMerge w:val="restart"/>
          </w:tcPr>
          <w:p>
            <w:pPr>
              <w:ind w:left="360"/>
              <w:spacing w:after="0"/>
              <w:rPr>
                <w:sz w:val="20"/>
                <w:szCs w:val="20"/>
                <w:color w:val="auto"/>
              </w:rPr>
            </w:pPr>
            <w:r>
              <w:rPr>
                <w:rFonts w:ascii="Arial" w:cs="Arial" w:eastAsia="Arial" w:hAnsi="Arial"/>
                <w:sz w:val="18"/>
                <w:szCs w:val="18"/>
                <w:color w:val="auto"/>
              </w:rPr>
              <w:t>Houston</w:t>
            </w: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9"/>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9"/>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8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9"/>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40" w:type="dxa"/>
            <w:vAlign w:val="bottom"/>
          </w:tcPr>
          <w:p>
            <w:pPr>
              <w:spacing w:after="0"/>
              <w:rPr>
                <w:sz w:val="11"/>
                <w:szCs w:val="11"/>
                <w:color w:val="auto"/>
              </w:rPr>
            </w:pPr>
          </w:p>
        </w:tc>
        <w:tc>
          <w:tcPr>
            <w:tcW w:w="84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3"/>
                <w:szCs w:val="13"/>
                <w:color w:val="auto"/>
              </w:rPr>
              <w:t>IDENT.</w:t>
            </w:r>
          </w:p>
        </w:tc>
        <w:tc>
          <w:tcPr>
            <w:tcW w:w="320" w:type="dxa"/>
            <w:vAlign w:val="bottom"/>
          </w:tcPr>
          <w:p>
            <w:pPr>
              <w:spacing w:after="0"/>
              <w:rPr>
                <w:sz w:val="11"/>
                <w:szCs w:val="11"/>
                <w:color w:val="auto"/>
              </w:rPr>
            </w:pPr>
          </w:p>
        </w:tc>
        <w:tc>
          <w:tcPr>
            <w:tcW w:w="1340" w:type="dxa"/>
            <w:vAlign w:val="bottom"/>
            <w:tcBorders>
              <w:right w:val="single" w:sz="8" w:color="auto"/>
            </w:tcBorders>
            <w:gridSpan w:val="2"/>
          </w:tcPr>
          <w:p>
            <w:pPr>
              <w:jc w:val="right"/>
              <w:ind w:right="709"/>
              <w:spacing w:after="0" w:line="135" w:lineRule="exact"/>
              <w:rPr>
                <w:sz w:val="20"/>
                <w:szCs w:val="20"/>
                <w:color w:val="auto"/>
              </w:rPr>
            </w:pPr>
            <w:r>
              <w:rPr>
                <w:rFonts w:ascii="Arial" w:cs="Arial" w:eastAsia="Arial" w:hAnsi="Arial"/>
                <w:sz w:val="13"/>
                <w:szCs w:val="13"/>
                <w:color w:val="auto"/>
                <w:w w:val="76"/>
              </w:rPr>
              <w:t>TO ISSUER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w w:val="86"/>
              </w:rPr>
              <w:t>NO.</w:t>
            </w:r>
          </w:p>
        </w:tc>
        <w:tc>
          <w:tcPr>
            <w:tcW w:w="6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2540" w:type="dxa"/>
            <w:vAlign w:val="bottom"/>
            <w:gridSpan w:val="6"/>
            <w:vMerge w:val="restart"/>
          </w:tcPr>
          <w:p>
            <w:pPr>
              <w:ind w:left="6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Simon Ayat</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Officer</w:t>
            </w:r>
          </w:p>
        </w:tc>
        <w:tc>
          <w:tcPr>
            <w:tcW w:w="254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tcBorders>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3"/>
            <w:vMerge w:val="continue"/>
          </w:tcPr>
          <w:p>
            <w:pPr>
              <w:spacing w:after="0"/>
              <w:rPr>
                <w:sz w:val="10"/>
                <w:szCs w:val="10"/>
                <w:color w:val="auto"/>
              </w:rPr>
            </w:pPr>
          </w:p>
        </w:tc>
        <w:tc>
          <w:tcPr>
            <w:tcW w:w="2540" w:type="dxa"/>
            <w:vAlign w:val="bottom"/>
            <w:gridSpan w:val="6"/>
            <w:vMerge w:val="restart"/>
          </w:tcPr>
          <w:p>
            <w:pPr>
              <w:ind w:left="6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54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19"/>
          </w:tcPr>
          <w:p>
            <w:pPr>
              <w:jc w:val="center"/>
              <w:ind w:right="22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40" w:type="dxa"/>
            <w:vAlign w:val="bottom"/>
          </w:tcPr>
          <w:p>
            <w:pPr>
              <w:spacing w:after="0" w:line="110" w:lineRule="exact"/>
              <w:rPr>
                <w:sz w:val="20"/>
                <w:szCs w:val="20"/>
                <w:color w:val="auto"/>
              </w:rPr>
            </w:pPr>
            <w:r>
              <w:rPr>
                <w:rFonts w:ascii="Arial" w:cs="Arial" w:eastAsia="Arial" w:hAnsi="Arial"/>
                <w:sz w:val="12"/>
                <w:szCs w:val="12"/>
                <w:i w:val="1"/>
                <w:iCs w:val="1"/>
                <w:color w:val="auto"/>
                <w:w w:val="81"/>
              </w:rPr>
              <w:t>(b)</w:t>
            </w:r>
          </w:p>
        </w:tc>
        <w:tc>
          <w:tcPr>
            <w:tcW w:w="1960" w:type="dxa"/>
            <w:vAlign w:val="bottom"/>
            <w:gridSpan w:val="2"/>
          </w:tcPr>
          <w:p>
            <w:pPr>
              <w:jc w:val="center"/>
              <w:ind w:left="19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29"/>
              <w:spacing w:after="0" w:line="110" w:lineRule="exact"/>
              <w:rPr>
                <w:sz w:val="20"/>
                <w:szCs w:val="20"/>
                <w:color w:val="auto"/>
              </w:rPr>
            </w:pPr>
            <w:r>
              <w:rPr>
                <w:rFonts w:ascii="Arial" w:cs="Arial" w:eastAsia="Arial" w:hAnsi="Arial"/>
                <w:sz w:val="12"/>
                <w:szCs w:val="12"/>
                <w:i w:val="1"/>
                <w:iCs w:val="1"/>
                <w:color w:val="auto"/>
                <w:w w:val="85"/>
              </w:rPr>
              <w:t>(c)</w:t>
            </w:r>
          </w:p>
        </w:tc>
        <w:tc>
          <w:tcPr>
            <w:tcW w:w="180" w:type="dxa"/>
            <w:vAlign w:val="bottom"/>
          </w:tcPr>
          <w:p>
            <w:pPr>
              <w:spacing w:after="0" w:line="110" w:lineRule="exact"/>
              <w:rPr>
                <w:sz w:val="20"/>
                <w:szCs w:val="20"/>
                <w:color w:val="auto"/>
              </w:rPr>
            </w:pPr>
            <w:r>
              <w:rPr>
                <w:rFonts w:ascii="Arial" w:cs="Arial" w:eastAsia="Arial" w:hAnsi="Arial"/>
                <w:sz w:val="12"/>
                <w:szCs w:val="12"/>
                <w:i w:val="1"/>
                <w:iCs w:val="1"/>
                <w:color w:val="auto"/>
              </w:rPr>
              <w:t>(d)</w:t>
            </w:r>
          </w:p>
        </w:tc>
        <w:tc>
          <w:tcPr>
            <w:tcW w:w="4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jc w:val="center"/>
              <w:ind w:left="413"/>
              <w:spacing w:after="0" w:line="135" w:lineRule="exact"/>
              <w:rPr>
                <w:sz w:val="20"/>
                <w:szCs w:val="20"/>
                <w:color w:val="auto"/>
              </w:rPr>
            </w:pPr>
            <w:r>
              <w:rPr>
                <w:rFonts w:ascii="Arial" w:cs="Arial" w:eastAsia="Arial" w:hAnsi="Arial"/>
                <w:sz w:val="13"/>
                <w:szCs w:val="13"/>
                <w:b w:val="1"/>
                <w:bCs w:val="1"/>
                <w:color w:val="auto"/>
                <w:w w:val="89"/>
              </w:rPr>
              <w:t>Broker Through</w:t>
            </w:r>
          </w:p>
        </w:tc>
        <w:tc>
          <w:tcPr>
            <w:tcW w:w="2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Borders>
              <w:bottom w:val="single" w:sz="8" w:color="auto"/>
            </w:tcBorders>
            <w:shd w:val="clear" w:color="auto" w:fill="BFBFBF"/>
          </w:tcPr>
          <w:p>
            <w:pPr>
              <w:spacing w:after="0"/>
              <w:rPr>
                <w:sz w:val="12"/>
                <w:szCs w:val="12"/>
                <w:color w:val="auto"/>
              </w:rPr>
            </w:pPr>
          </w:p>
        </w:tc>
        <w:tc>
          <w:tcPr>
            <w:tcW w:w="600" w:type="dxa"/>
            <w:vAlign w:val="bottom"/>
            <w:tcBorders>
              <w:bottom w:val="single" w:sz="8" w:color="auto"/>
              <w:right w:val="single" w:sz="8" w:color="BFBFBF"/>
            </w:tcBorders>
            <w:shd w:val="clear" w:color="auto" w:fill="BFBFBF"/>
          </w:tcPr>
          <w:p>
            <w:pPr>
              <w:spacing w:after="0"/>
              <w:rPr>
                <w:sz w:val="12"/>
                <w:szCs w:val="12"/>
                <w:color w:val="auto"/>
              </w:rPr>
            </w:pPr>
          </w:p>
        </w:tc>
        <w:tc>
          <w:tcPr>
            <w:tcW w:w="320" w:type="dxa"/>
            <w:vAlign w:val="bottom"/>
            <w:tcBorders>
              <w:bottom w:val="single" w:sz="8" w:color="auto"/>
              <w:right w:val="single" w:sz="8" w:color="auto"/>
            </w:tcBorders>
            <w:shd w:val="clear" w:color="auto" w:fill="BFBFBF"/>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tcPr>
          <w:p>
            <w:pPr>
              <w:jc w:val="center"/>
              <w:ind w:left="375"/>
              <w:spacing w:after="0" w:line="108" w:lineRule="exact"/>
              <w:rPr>
                <w:sz w:val="20"/>
                <w:szCs w:val="20"/>
                <w:color w:val="auto"/>
              </w:rPr>
            </w:pPr>
            <w:r>
              <w:rPr>
                <w:rFonts w:ascii="Arial" w:cs="Arial" w:eastAsia="Arial" w:hAnsi="Arial"/>
                <w:sz w:val="12"/>
                <w:szCs w:val="12"/>
                <w:b w:val="1"/>
                <w:bCs w:val="1"/>
                <w:color w:val="auto"/>
                <w:w w:val="96"/>
              </w:rPr>
              <w:t>Title of</w:t>
            </w:r>
          </w:p>
        </w:tc>
        <w:tc>
          <w:tcPr>
            <w:tcW w:w="3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960" w:type="dxa"/>
            <w:vAlign w:val="bottom"/>
            <w:gridSpan w:val="2"/>
          </w:tcPr>
          <w:p>
            <w:pPr>
              <w:jc w:val="center"/>
              <w:ind w:left="193"/>
              <w:spacing w:after="0" w:line="108" w:lineRule="exact"/>
              <w:rPr>
                <w:sz w:val="20"/>
                <w:szCs w:val="20"/>
                <w:color w:val="auto"/>
              </w:rPr>
            </w:pPr>
            <w:r>
              <w:rPr>
                <w:rFonts w:ascii="Arial" w:cs="Arial" w:eastAsia="Arial" w:hAnsi="Arial"/>
                <w:sz w:val="12"/>
                <w:szCs w:val="12"/>
                <w:b w:val="1"/>
                <w:bCs w:val="1"/>
                <w:color w:val="auto"/>
                <w:w w:val="94"/>
              </w:rPr>
              <w:t>Whom the Securities are to be</w:t>
            </w:r>
          </w:p>
        </w:tc>
        <w:tc>
          <w:tcPr>
            <w:tcW w:w="100" w:type="dxa"/>
            <w:vAlign w:val="bottom"/>
            <w:tcBorders>
              <w:right w:val="single" w:sz="8" w:color="auto"/>
            </w:tcBorders>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920" w:type="dxa"/>
            <w:vAlign w:val="bottom"/>
            <w:tcBorders>
              <w:right w:val="single" w:sz="8" w:color="auto"/>
            </w:tcBorders>
            <w:gridSpan w:val="2"/>
            <w:shd w:val="clear" w:color="auto" w:fill="BFBFBF"/>
          </w:tcPr>
          <w:p>
            <w:pPr>
              <w:jc w:val="center"/>
              <w:ind w:right="63"/>
              <w:spacing w:after="0" w:line="108" w:lineRule="exact"/>
              <w:rPr>
                <w:sz w:val="20"/>
                <w:szCs w:val="20"/>
                <w:color w:val="auto"/>
              </w:rPr>
            </w:pPr>
            <w:r>
              <w:rPr>
                <w:rFonts w:ascii="Arial" w:cs="Arial" w:eastAsia="Arial" w:hAnsi="Arial"/>
                <w:sz w:val="12"/>
                <w:szCs w:val="12"/>
                <w:b w:val="1"/>
                <w:bCs w:val="1"/>
                <w:color w:val="auto"/>
                <w:w w:val="98"/>
              </w:rPr>
              <w:t>Broker-Dealer</w:t>
            </w:r>
          </w:p>
        </w:tc>
        <w:tc>
          <w:tcPr>
            <w:tcW w:w="1340" w:type="dxa"/>
            <w:vAlign w:val="bottom"/>
            <w:tcBorders>
              <w:right w:val="single" w:sz="8" w:color="auto"/>
            </w:tcBorders>
            <w:gridSpan w:val="2"/>
          </w:tcPr>
          <w:p>
            <w:pPr>
              <w:jc w:val="center"/>
              <w:ind w:left="233"/>
              <w:spacing w:after="0" w:line="108" w:lineRule="exact"/>
              <w:rPr>
                <w:sz w:val="20"/>
                <w:szCs w:val="20"/>
                <w:color w:val="auto"/>
              </w:rPr>
            </w:pPr>
            <w:r>
              <w:rPr>
                <w:rFonts w:ascii="Arial" w:cs="Arial" w:eastAsia="Arial" w:hAnsi="Arial"/>
                <w:sz w:val="12"/>
                <w:szCs w:val="12"/>
                <w:b w:val="1"/>
                <w:bCs w:val="1"/>
                <w:color w:val="auto"/>
                <w:w w:val="92"/>
              </w:rPr>
              <w:t>Number of Shares</w:t>
            </w:r>
          </w:p>
        </w:tc>
        <w:tc>
          <w:tcPr>
            <w:tcW w:w="180" w:type="dxa"/>
            <w:vAlign w:val="bottom"/>
          </w:tcPr>
          <w:p>
            <w:pPr>
              <w:spacing w:after="0"/>
              <w:rPr>
                <w:sz w:val="9"/>
                <w:szCs w:val="9"/>
                <w:color w:val="auto"/>
              </w:rPr>
            </w:pPr>
          </w:p>
        </w:tc>
        <w:tc>
          <w:tcPr>
            <w:tcW w:w="1080" w:type="dxa"/>
            <w:vAlign w:val="bottom"/>
            <w:tcBorders>
              <w:right w:val="single" w:sz="8" w:color="auto"/>
            </w:tcBorders>
            <w:gridSpan w:val="2"/>
          </w:tcPr>
          <w:p>
            <w:pPr>
              <w:jc w:val="center"/>
              <w:ind w:left="52"/>
              <w:spacing w:after="0" w:line="108" w:lineRule="exact"/>
              <w:rPr>
                <w:sz w:val="20"/>
                <w:szCs w:val="20"/>
                <w:color w:val="auto"/>
              </w:rPr>
            </w:pPr>
            <w:r>
              <w:rPr>
                <w:rFonts w:ascii="Arial" w:cs="Arial" w:eastAsia="Arial" w:hAnsi="Arial"/>
                <w:sz w:val="12"/>
                <w:szCs w:val="12"/>
                <w:b w:val="1"/>
                <w:bCs w:val="1"/>
                <w:color w:val="auto"/>
                <w:w w:val="94"/>
              </w:rPr>
              <w:t>Aggregate</w:t>
            </w:r>
          </w:p>
        </w:tc>
        <w:tc>
          <w:tcPr>
            <w:tcW w:w="60" w:type="dxa"/>
            <w:vAlign w:val="bottom"/>
          </w:tcPr>
          <w:p>
            <w:pPr>
              <w:spacing w:after="0"/>
              <w:rPr>
                <w:sz w:val="9"/>
                <w:szCs w:val="9"/>
                <w:color w:val="auto"/>
              </w:rPr>
            </w:pPr>
          </w:p>
        </w:tc>
        <w:tc>
          <w:tcPr>
            <w:tcW w:w="1340" w:type="dxa"/>
            <w:vAlign w:val="bottom"/>
            <w:tcBorders>
              <w:right w:val="single" w:sz="8" w:color="auto"/>
            </w:tcBorders>
            <w:gridSpan w:val="3"/>
          </w:tcPr>
          <w:p>
            <w:pPr>
              <w:jc w:val="center"/>
              <w:ind w:left="165"/>
              <w:spacing w:after="0" w:line="108" w:lineRule="exact"/>
              <w:rPr>
                <w:sz w:val="20"/>
                <w:szCs w:val="20"/>
                <w:color w:val="auto"/>
              </w:rPr>
            </w:pPr>
            <w:r>
              <w:rPr>
                <w:rFonts w:ascii="Arial" w:cs="Arial" w:eastAsia="Arial" w:hAnsi="Arial"/>
                <w:sz w:val="12"/>
                <w:szCs w:val="12"/>
                <w:b w:val="1"/>
                <w:bCs w:val="1"/>
                <w:color w:val="auto"/>
                <w:w w:val="94"/>
              </w:rPr>
              <w:t>Number of Shares</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Approximate</w:t>
            </w:r>
          </w:p>
        </w:tc>
        <w:tc>
          <w:tcPr>
            <w:tcW w:w="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5"/>
              </w:rPr>
              <w:t>Name of Each</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980" w:type="dxa"/>
            <w:vAlign w:val="bottom"/>
          </w:tcPr>
          <w:p>
            <w:pPr>
              <w:jc w:val="center"/>
              <w:ind w:left="395"/>
              <w:spacing w:after="0" w:line="135" w:lineRule="exact"/>
              <w:rPr>
                <w:sz w:val="20"/>
                <w:szCs w:val="20"/>
                <w:color w:val="auto"/>
              </w:rPr>
            </w:pPr>
            <w:r>
              <w:rPr>
                <w:rFonts w:ascii="Arial" w:cs="Arial" w:eastAsia="Arial" w:hAnsi="Arial"/>
                <w:sz w:val="13"/>
                <w:szCs w:val="13"/>
                <w:b w:val="1"/>
                <w:bCs w:val="1"/>
                <w:color w:val="auto"/>
                <w:w w:val="82"/>
              </w:rPr>
              <w:t>the Class</w:t>
            </w:r>
          </w:p>
        </w:tc>
        <w:tc>
          <w:tcPr>
            <w:tcW w:w="3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ind w:left="413"/>
              <w:spacing w:after="0" w:line="135" w:lineRule="exact"/>
              <w:rPr>
                <w:sz w:val="20"/>
                <w:szCs w:val="20"/>
                <w:color w:val="auto"/>
              </w:rPr>
            </w:pPr>
            <w:r>
              <w:rPr>
                <w:rFonts w:ascii="Arial" w:cs="Arial" w:eastAsia="Arial" w:hAnsi="Arial"/>
                <w:sz w:val="13"/>
                <w:szCs w:val="13"/>
                <w:b w:val="1"/>
                <w:bCs w:val="1"/>
                <w:color w:val="auto"/>
                <w:w w:val="89"/>
              </w:rPr>
              <w:t>Offered or</w:t>
            </w:r>
          </w:p>
        </w:tc>
        <w:tc>
          <w:tcPr>
            <w:tcW w:w="2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shd w:val="clear" w:color="auto" w:fill="BFBFBF"/>
          </w:tcPr>
          <w:p>
            <w:pPr>
              <w:spacing w:after="0"/>
              <w:rPr>
                <w:sz w:val="11"/>
                <w:szCs w:val="11"/>
                <w:color w:val="auto"/>
              </w:rPr>
            </w:pPr>
          </w:p>
        </w:tc>
        <w:tc>
          <w:tcPr>
            <w:tcW w:w="920" w:type="dxa"/>
            <w:vAlign w:val="bottom"/>
            <w:tcBorders>
              <w:right w:val="single" w:sz="8" w:color="auto"/>
            </w:tcBorders>
            <w:gridSpan w:val="2"/>
            <w:shd w:val="clear" w:color="auto" w:fill="BFBFBF"/>
          </w:tcPr>
          <w:p>
            <w:pPr>
              <w:jc w:val="center"/>
              <w:ind w:right="83"/>
              <w:spacing w:after="0" w:line="135" w:lineRule="exact"/>
              <w:rPr>
                <w:sz w:val="20"/>
                <w:szCs w:val="20"/>
                <w:color w:val="auto"/>
              </w:rPr>
            </w:pPr>
            <w:r>
              <w:rPr>
                <w:rFonts w:ascii="Arial" w:cs="Arial" w:eastAsia="Arial" w:hAnsi="Arial"/>
                <w:sz w:val="13"/>
                <w:szCs w:val="13"/>
                <w:b w:val="1"/>
                <w:bCs w:val="1"/>
                <w:color w:val="auto"/>
                <w:w w:val="90"/>
              </w:rPr>
              <w:t>File Number</w:t>
            </w:r>
          </w:p>
        </w:tc>
        <w:tc>
          <w:tcPr>
            <w:tcW w:w="360" w:type="dxa"/>
            <w:vAlign w:val="bottom"/>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or Other Units</w:t>
            </w:r>
          </w:p>
        </w:tc>
        <w:tc>
          <w:tcPr>
            <w:tcW w:w="180" w:type="dxa"/>
            <w:vAlign w:val="bottom"/>
          </w:tcPr>
          <w:p>
            <w:pPr>
              <w:spacing w:after="0"/>
              <w:rPr>
                <w:sz w:val="11"/>
                <w:szCs w:val="11"/>
                <w:color w:val="auto"/>
              </w:rPr>
            </w:pPr>
          </w:p>
        </w:tc>
        <w:tc>
          <w:tcPr>
            <w:tcW w:w="1080" w:type="dxa"/>
            <w:vAlign w:val="bottom"/>
            <w:tcBorders>
              <w:right w:val="single" w:sz="8" w:color="auto"/>
            </w:tcBorders>
            <w:gridSpan w:val="2"/>
          </w:tcPr>
          <w:p>
            <w:pPr>
              <w:jc w:val="center"/>
              <w:ind w:left="52"/>
              <w:spacing w:after="0" w:line="135"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0" w:type="dxa"/>
            <w:vAlign w:val="bottom"/>
            <w:tcBorders>
              <w:left w:val="single" w:sz="8" w:color="auto"/>
            </w:tcBorders>
          </w:tcPr>
          <w:p>
            <w:pPr>
              <w:spacing w:after="0"/>
              <w:rPr>
                <w:sz w:val="11"/>
                <w:szCs w:val="11"/>
                <w:color w:val="auto"/>
              </w:rPr>
            </w:pPr>
          </w:p>
        </w:tc>
        <w:tc>
          <w:tcPr>
            <w:tcW w:w="1360" w:type="dxa"/>
            <w:vAlign w:val="bottom"/>
            <w:tcBorders>
              <w:right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84"/>
              </w:rPr>
              <w:t>of Securities</w:t>
            </w:r>
          </w:p>
        </w:tc>
        <w:tc>
          <w:tcPr>
            <w:tcW w:w="140" w:type="dxa"/>
            <w:vAlign w:val="bottom"/>
          </w:tcPr>
          <w:p>
            <w:pPr>
              <w:spacing w:after="0"/>
              <w:rPr>
                <w:sz w:val="11"/>
                <w:szCs w:val="11"/>
                <w:color w:val="auto"/>
              </w:rPr>
            </w:pPr>
          </w:p>
        </w:tc>
        <w:tc>
          <w:tcPr>
            <w:tcW w:w="1720" w:type="dxa"/>
            <w:vAlign w:val="bottom"/>
          </w:tcPr>
          <w:p>
            <w:pPr>
              <w:jc w:val="center"/>
              <w:ind w:left="433"/>
              <w:spacing w:after="0" w:line="131" w:lineRule="exact"/>
              <w:rPr>
                <w:sz w:val="20"/>
                <w:szCs w:val="20"/>
                <w:color w:val="auto"/>
              </w:rPr>
            </w:pPr>
            <w:r>
              <w:rPr>
                <w:rFonts w:ascii="Arial" w:cs="Arial" w:eastAsia="Arial" w:hAnsi="Arial"/>
                <w:sz w:val="13"/>
                <w:szCs w:val="13"/>
                <w:b w:val="1"/>
                <w:bCs w:val="1"/>
                <w:color w:val="auto"/>
                <w:w w:val="93"/>
              </w:rPr>
              <w:t>Each Market Maker</w:t>
            </w:r>
          </w:p>
        </w:tc>
        <w:tc>
          <w:tcPr>
            <w:tcW w:w="2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shd w:val="clear" w:color="auto" w:fill="BFBFBF"/>
          </w:tcPr>
          <w:p>
            <w:pPr>
              <w:spacing w:after="0"/>
              <w:rPr>
                <w:sz w:val="11"/>
                <w:szCs w:val="11"/>
                <w:color w:val="auto"/>
              </w:rPr>
            </w:pPr>
          </w:p>
        </w:tc>
        <w:tc>
          <w:tcPr>
            <w:tcW w:w="600" w:type="dxa"/>
            <w:vAlign w:val="bottom"/>
            <w:tcBorders>
              <w:right w:val="single" w:sz="8" w:color="BFBFBF"/>
            </w:tcBorders>
            <w:shd w:val="clear" w:color="auto" w:fill="BFBFBF"/>
          </w:tcPr>
          <w:p>
            <w:pPr>
              <w:spacing w:after="0"/>
              <w:rPr>
                <w:sz w:val="11"/>
                <w:szCs w:val="11"/>
                <w:color w:val="auto"/>
              </w:rPr>
            </w:pPr>
          </w:p>
        </w:tc>
        <w:tc>
          <w:tcPr>
            <w:tcW w:w="320" w:type="dxa"/>
            <w:vAlign w:val="bottom"/>
            <w:tcBorders>
              <w:right w:val="single" w:sz="8" w:color="auto"/>
            </w:tcBorders>
            <w:shd w:val="clear" w:color="auto" w:fill="BFBFBF"/>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2"/>
              </w:rPr>
              <w:t>To Be Sold</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right w:val="single" w:sz="8" w:color="auto"/>
            </w:tcBorders>
          </w:tcPr>
          <w:p>
            <w:pPr>
              <w:jc w:val="center"/>
              <w:ind w:right="268"/>
              <w:spacing w:after="0" w:line="131" w:lineRule="exact"/>
              <w:rPr>
                <w:sz w:val="20"/>
                <w:szCs w:val="20"/>
                <w:color w:val="auto"/>
              </w:rPr>
            </w:pPr>
            <w:r>
              <w:rPr>
                <w:rFonts w:ascii="Arial" w:cs="Arial" w:eastAsia="Arial" w:hAnsi="Arial"/>
                <w:sz w:val="13"/>
                <w:szCs w:val="13"/>
                <w:b w:val="1"/>
                <w:bCs w:val="1"/>
                <w:color w:val="auto"/>
                <w:w w:val="80"/>
              </w:rPr>
              <w:t>Value</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line="131"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To Be Sold</w:t>
            </w:r>
          </w:p>
        </w:tc>
        <w:tc>
          <w:tcPr>
            <w:tcW w:w="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center"/>
              <w:ind w:left="193"/>
              <w:spacing w:after="0"/>
              <w:rPr>
                <w:sz w:val="20"/>
                <w:szCs w:val="20"/>
                <w:color w:val="auto"/>
              </w:rPr>
            </w:pPr>
            <w:r>
              <w:rPr>
                <w:rFonts w:ascii="Arial" w:cs="Arial" w:eastAsia="Arial" w:hAnsi="Arial"/>
                <w:sz w:val="13"/>
                <w:szCs w:val="13"/>
                <w:b w:val="1"/>
                <w:bCs w:val="1"/>
                <w:color w:val="auto"/>
                <w:w w:val="85"/>
              </w:rPr>
              <w:t>who is Acquiring the Securities</w:t>
            </w:r>
          </w:p>
        </w:tc>
        <w:tc>
          <w:tcPr>
            <w:tcW w:w="10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shd w:val="clear" w:color="auto" w:fill="BFBFBF"/>
          </w:tcPr>
          <w:p>
            <w:pPr>
              <w:spacing w:after="0"/>
              <w:rPr>
                <w:sz w:val="13"/>
                <w:szCs w:val="13"/>
                <w:color w:val="auto"/>
              </w:rPr>
            </w:pPr>
          </w:p>
        </w:tc>
        <w:tc>
          <w:tcPr>
            <w:tcW w:w="600" w:type="dxa"/>
            <w:vAlign w:val="bottom"/>
            <w:tcBorders>
              <w:bottom w:val="single" w:sz="8" w:color="auto"/>
              <w:right w:val="single" w:sz="8" w:color="BFBFBF"/>
            </w:tcBorders>
            <w:shd w:val="clear" w:color="auto" w:fill="BFBFBF"/>
          </w:tcPr>
          <w:p>
            <w:pPr>
              <w:spacing w:after="0"/>
              <w:rPr>
                <w:sz w:val="13"/>
                <w:szCs w:val="13"/>
                <w:color w:val="auto"/>
              </w:rPr>
            </w:pPr>
          </w:p>
        </w:tc>
        <w:tc>
          <w:tcPr>
            <w:tcW w:w="320" w:type="dxa"/>
            <w:vAlign w:val="bottom"/>
            <w:tcBorders>
              <w:bottom w:val="single" w:sz="8" w:color="auto"/>
              <w:right w:val="single" w:sz="8" w:color="auto"/>
            </w:tcBorders>
            <w:shd w:val="clear" w:color="auto" w:fill="BFBFBF"/>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2"/>
          </w:tcPr>
          <w:p>
            <w:pPr>
              <w:jc w:val="center"/>
              <w:ind w:left="52"/>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86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Merrill Lynch</w:t>
            </w:r>
          </w:p>
        </w:tc>
        <w:tc>
          <w:tcPr>
            <w:tcW w:w="2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shd w:val="clear" w:color="auto" w:fill="BFBFBF"/>
          </w:tcPr>
          <w:p>
            <w:pPr>
              <w:spacing w:after="0"/>
              <w:rPr>
                <w:sz w:val="16"/>
                <w:szCs w:val="16"/>
                <w:color w:val="auto"/>
              </w:rPr>
            </w:pPr>
          </w:p>
        </w:tc>
        <w:tc>
          <w:tcPr>
            <w:tcW w:w="600" w:type="dxa"/>
            <w:vAlign w:val="bottom"/>
            <w:tcBorders>
              <w:right w:val="single" w:sz="8" w:color="BFBFBF"/>
            </w:tcBorders>
            <w:shd w:val="clear" w:color="auto" w:fill="BFBFBF"/>
          </w:tcPr>
          <w:p>
            <w:pPr>
              <w:spacing w:after="0"/>
              <w:rPr>
                <w:sz w:val="16"/>
                <w:szCs w:val="16"/>
                <w:color w:val="auto"/>
              </w:rPr>
            </w:pPr>
          </w:p>
        </w:tc>
        <w:tc>
          <w:tcPr>
            <w:tcW w:w="320" w:type="dxa"/>
            <w:vAlign w:val="bottom"/>
            <w:tcBorders>
              <w:right w:val="single" w:sz="8" w:color="auto"/>
            </w:tcBorders>
            <w:shd w:val="clear" w:color="auto" w:fill="BFBFBF"/>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Common Stock</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w w:val="92"/>
              </w:rPr>
              <w:t>13135 S. Dairy Ashford-</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vMerge w:val="restart"/>
          </w:tcPr>
          <w:p>
            <w:pPr>
              <w:jc w:val="right"/>
              <w:ind w:right="369"/>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8"/>
                <w:szCs w:val="18"/>
                <w:color w:val="auto"/>
              </w:rPr>
            </w:pPr>
          </w:p>
        </w:tc>
        <w:tc>
          <w:tcPr>
            <w:tcW w:w="1080" w:type="dxa"/>
            <w:vAlign w:val="bottom"/>
            <w:tcBorders>
              <w:right w:val="single" w:sz="8" w:color="auto"/>
            </w:tcBorders>
            <w:gridSpan w:val="2"/>
            <w:vMerge w:val="restart"/>
          </w:tcPr>
          <w:p>
            <w:pPr>
              <w:jc w:val="right"/>
              <w:ind w:right="168"/>
              <w:spacing w:after="0"/>
              <w:rPr>
                <w:sz w:val="20"/>
                <w:szCs w:val="20"/>
                <w:color w:val="auto"/>
              </w:rPr>
            </w:pPr>
            <w:r>
              <w:rPr>
                <w:rFonts w:ascii="Arial" w:cs="Arial" w:eastAsia="Arial" w:hAnsi="Arial"/>
                <w:sz w:val="18"/>
                <w:szCs w:val="18"/>
                <w:color w:val="auto"/>
                <w:w w:val="90"/>
              </w:rPr>
              <w:t>$1,950,000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1,196,863,129</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vMerge w:val="restart"/>
          </w:tcPr>
          <w:p>
            <w:pPr>
              <w:jc w:val="right"/>
              <w:ind w:right="203"/>
              <w:spacing w:after="0"/>
              <w:rPr>
                <w:sz w:val="20"/>
                <w:szCs w:val="20"/>
                <w:color w:val="auto"/>
              </w:rPr>
            </w:pPr>
            <w:r>
              <w:rPr>
                <w:rFonts w:ascii="Arial" w:cs="Arial" w:eastAsia="Arial" w:hAnsi="Arial"/>
                <w:sz w:val="18"/>
                <w:szCs w:val="18"/>
                <w:color w:val="auto"/>
                <w:w w:val="96"/>
              </w:rPr>
              <w:t>12/22/09</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vMerge w:val="continue"/>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Suite 450</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4"/>
              </w:rPr>
              <w:t>Sugarland, TX 77478-3680</w:t>
            </w:r>
          </w:p>
        </w:tc>
        <w:tc>
          <w:tcPr>
            <w:tcW w:w="1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shd w:val="clear" w:color="auto" w:fill="BFBFBF"/>
          </w:tcPr>
          <w:p>
            <w:pPr>
              <w:spacing w:after="0"/>
              <w:rPr>
                <w:sz w:val="20"/>
                <w:szCs w:val="20"/>
                <w:color w:val="auto"/>
              </w:rPr>
            </w:pPr>
          </w:p>
        </w:tc>
        <w:tc>
          <w:tcPr>
            <w:tcW w:w="600" w:type="dxa"/>
            <w:vAlign w:val="bottom"/>
            <w:tcBorders>
              <w:bottom w:val="single" w:sz="8" w:color="auto"/>
              <w:right w:val="single" w:sz="8" w:color="BFBFBF"/>
            </w:tcBorders>
            <w:shd w:val="clear" w:color="auto" w:fill="BFBFBF"/>
          </w:tcPr>
          <w:p>
            <w:pPr>
              <w:spacing w:after="0"/>
              <w:rPr>
                <w:sz w:val="20"/>
                <w:szCs w:val="20"/>
                <w:color w:val="auto"/>
              </w:rPr>
            </w:pPr>
          </w:p>
        </w:tc>
        <w:tc>
          <w:tcPr>
            <w:tcW w:w="320" w:type="dxa"/>
            <w:vAlign w:val="bottom"/>
            <w:tcBorders>
              <w:bottom w:val="single" w:sz="8" w:color="auto"/>
              <w:right w:val="single" w:sz="8" w:color="auto"/>
            </w:tcBorders>
            <w:shd w:val="clear" w:color="auto" w:fill="BFBFBF"/>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44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94"/>
              </w:rPr>
              <w:t>(a) Title of the class of securities to be sold</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180" w:type="dxa"/>
            <w:vAlign w:val="bottom"/>
            <w:gridSpan w:val="12"/>
          </w:tcPr>
          <w:p>
            <w:pPr>
              <w:ind w:left="10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58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4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gridSpan w:val="8"/>
          </w:tcPr>
          <w:p>
            <w:pPr>
              <w:ind w:left="2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60" w:type="dxa"/>
            <w:vAlign w:val="bottom"/>
            <w:gridSpan w:val="5"/>
          </w:tcPr>
          <w:p>
            <w:pPr>
              <w:spacing w:after="0" w:line="145" w:lineRule="exact"/>
              <w:rPr>
                <w:sz w:val="20"/>
                <w:szCs w:val="20"/>
                <w:color w:val="auto"/>
              </w:rPr>
            </w:pPr>
            <w:r>
              <w:rPr>
                <w:rFonts w:ascii="Arial" w:cs="Arial" w:eastAsia="Arial" w:hAnsi="Arial"/>
                <w:sz w:val="13"/>
                <w:szCs w:val="13"/>
                <w:color w:val="auto"/>
                <w:w w:val="89"/>
              </w:rPr>
              <w:t>(a) Name of person for whose account the securities are to be sold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Nature of Acquisition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the 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06/05/2008</w:t>
            </w:r>
          </w:p>
        </w:tc>
        <w:tc>
          <w:tcPr>
            <w:tcW w:w="2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30,000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06/05/2008</w:t>
            </w:r>
          </w:p>
        </w:tc>
        <w:tc>
          <w:tcPr>
            <w:tcW w:w="1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4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12/22/2009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9"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9"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(SIGNATURE)</w:t>
      </w:r>
    </w:p>
    <w:p>
      <w:pPr>
        <w:spacing w:after="0" w:line="200" w:lineRule="exact"/>
        <w:rPr>
          <w:sz w:val="20"/>
          <w:szCs w:val="20"/>
          <w:color w:val="auto"/>
        </w:rPr>
      </w:pPr>
    </w:p>
    <w:p>
      <w:pPr>
        <w:sectPr>
          <w:pgSz w:w="11900" w:h="16838" w:orient="portrait"/>
          <w:cols w:equalWidth="0" w:num="2">
            <w:col w:w="5480" w:space="420"/>
            <w:col w:w="5520"/>
          </w:cols>
          <w:pgMar w:left="240" w:top="364"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2019-12-10T02:52:45Z</dcterms:created>
  <dcterms:modified xsi:type="dcterms:W3CDTF">2019-12-10T02:52:45Z</dcterms:modified>
</cp:coreProperties>
</file>