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276465" cy="9377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6465" cy="937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7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LACOUR GAYET PHILIPPE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78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78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</w:tcPr>
          <w:p>
            <w:pPr>
              <w:jc w:val="center"/>
              <w:ind w:right="82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right"/>
              <w:ind w:righ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3,586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27.873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8,414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27.873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59,410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57,566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41.141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116,976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2,434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41.141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119,410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79.9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118,410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30,279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79.91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88,131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79.92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87,731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79.94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87,511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79.97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87,111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79.98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85,211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79.99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84,711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84,411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80.03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84,311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80.04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84,011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80.05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83,111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80.06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82,511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80.07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81,011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1,263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80.08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79,748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80.09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79,448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80.1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79,248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ind w:left="7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06/12/2007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80.11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79,148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Prof.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2,864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-1344930</wp:posOffset>
            </wp:positionV>
            <wp:extent cx="24130" cy="17291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729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2" w:right="139" w:bottom="178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38620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3862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04/17/2003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8,414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27.873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06/12/2007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8,414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04/17/2012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41.141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57,566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10/19/2001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57,566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06/12/2007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10/19/2010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04/17/2003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27.873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06/12/2007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5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3,586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04/17/2012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41.141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2,434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10/19/2001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2,434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06/12/2007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10/19/2010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five equal annual installments beginning April 17,2003.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and option price were adjusted for the March 1, 2006 2 for 1 stock split.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five equal installments beginning on October 19, 2001.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-10160</wp:posOffset>
            </wp:positionV>
            <wp:extent cx="11537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Philippe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06/14/2007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-14605</wp:posOffset>
            </wp:positionV>
            <wp:extent cx="1946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Lacour-Gayet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4344035</wp:posOffset>
            </wp:positionH>
            <wp:positionV relativeFrom="paragraph">
              <wp:posOffset>-14605</wp:posOffset>
            </wp:positionV>
            <wp:extent cx="5949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20" w:right="3960" w:firstLine="3"/>
        <w:spacing w:after="0" w:line="312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411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2019-12-24T00:03:29Z</dcterms:created>
  <dcterms:modified xsi:type="dcterms:W3CDTF">2019-12-24T00:03:29Z</dcterms:modified>
</cp:coreProperties>
</file>