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color w:val="auto"/>
                <w:w w:val="99"/>
              </w:rPr>
              <w:t>OMB Number:</w:t>
            </w:r>
          </w:p>
        </w:tc>
        <w:tc>
          <w:tcPr>
            <w:tcW w:w="1320" w:type="dxa"/>
            <w:vAlign w:val="bottom"/>
            <w:tcBorders>
              <w:right w:val="single" w:sz="8" w:color="auto"/>
            </w:tcBorders>
            <w:gridSpan w:val="4"/>
            <w:vMerge w:val="restart"/>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700" w:type="dxa"/>
            <w:vAlign w:val="bottom"/>
            <w:gridSpan w:val="9"/>
            <w:vMerge w:val="restart"/>
          </w:tcPr>
          <w:p>
            <w:pPr>
              <w:jc w:val="center"/>
              <w:ind w:left="1409"/>
              <w:spacing w:after="0"/>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780" w:type="dxa"/>
            <w:vAlign w:val="bottom"/>
            <w:vMerge w:val="continue"/>
          </w:tcPr>
          <w:p>
            <w:pPr>
              <w:spacing w:after="0"/>
              <w:rPr>
                <w:sz w:val="5"/>
                <w:szCs w:val="5"/>
                <w:color w:val="auto"/>
              </w:rPr>
            </w:pPr>
          </w:p>
        </w:tc>
        <w:tc>
          <w:tcPr>
            <w:tcW w:w="132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700" w:type="dxa"/>
            <w:vAlign w:val="bottom"/>
            <w:gridSpan w:val="9"/>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780" w:type="dxa"/>
            <w:vAlign w:val="bottom"/>
          </w:tcPr>
          <w:p>
            <w:pPr>
              <w:ind w:left="60"/>
              <w:spacing w:after="0" w:line="104" w:lineRule="exact"/>
              <w:rPr>
                <w:sz w:val="20"/>
                <w:szCs w:val="20"/>
                <w:color w:val="auto"/>
              </w:rPr>
            </w:pPr>
            <w:r>
              <w:rPr>
                <w:rFonts w:ascii="Arial" w:cs="Arial" w:eastAsia="Arial" w:hAnsi="Arial"/>
                <w:sz w:val="11"/>
                <w:szCs w:val="11"/>
                <w:color w:val="auto"/>
              </w:rPr>
              <w:t>Expires:</w:t>
            </w:r>
          </w:p>
        </w:tc>
        <w:tc>
          <w:tcPr>
            <w:tcW w:w="80" w:type="dxa"/>
            <w:vAlign w:val="bottom"/>
          </w:tcPr>
          <w:p>
            <w:pPr>
              <w:spacing w:after="0"/>
              <w:rPr>
                <w:sz w:val="9"/>
                <w:szCs w:val="9"/>
                <w:color w:val="auto"/>
              </w:rPr>
            </w:pPr>
          </w:p>
        </w:tc>
        <w:tc>
          <w:tcPr>
            <w:tcW w:w="1240" w:type="dxa"/>
            <w:vAlign w:val="bottom"/>
            <w:tcBorders>
              <w:right w:val="single" w:sz="8" w:color="auto"/>
            </w:tcBorders>
            <w:gridSpan w:val="3"/>
          </w:tcPr>
          <w:p>
            <w:pPr>
              <w:jc w:val="right"/>
              <w:ind w:right="550"/>
              <w:spacing w:after="0" w:line="104" w:lineRule="exact"/>
              <w:rPr>
                <w:sz w:val="20"/>
                <w:szCs w:val="20"/>
                <w:color w:val="auto"/>
              </w:rPr>
            </w:pPr>
            <w:r>
              <w:rPr>
                <w:rFonts w:ascii="Arial" w:cs="Arial" w:eastAsia="Arial" w:hAnsi="Arial"/>
                <w:sz w:val="11"/>
                <w:szCs w:val="11"/>
                <w:color w:val="auto"/>
                <w:w w:val="89"/>
              </w:rPr>
              <w:t>May 31, 2017</w:t>
            </w: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gridSpan w:val="7"/>
          </w:tcPr>
          <w:p>
            <w:pPr>
              <w:jc w:val="center"/>
              <w:ind w:right="72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80" w:type="dxa"/>
            <w:vAlign w:val="bottom"/>
            <w:gridSpan w:val="3"/>
            <w:vMerge w:val="restart"/>
          </w:tcPr>
          <w:p>
            <w:pPr>
              <w:ind w:left="420"/>
              <w:spacing w:after="0" w:line="191" w:lineRule="exact"/>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700" w:type="dxa"/>
            <w:vAlign w:val="bottom"/>
            <w:gridSpan w:val="9"/>
          </w:tcPr>
          <w:p>
            <w:pPr>
              <w:jc w:val="center"/>
              <w:ind w:left="1409"/>
              <w:spacing w:after="0" w:line="160" w:lineRule="exact"/>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920" w:type="dxa"/>
            <w:vAlign w:val="bottom"/>
            <w:gridSpan w:val="12"/>
          </w:tcPr>
          <w:p>
            <w:pPr>
              <w:jc w:val="center"/>
              <w:ind w:left="209"/>
              <w:spacing w:after="0" w:line="125"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tcBorders>
              <w:bottom w:val="single" w:sz="8" w:color="auto"/>
            </w:tcBorders>
            <w:shd w:val="clear" w:color="auto" w:fill="BFBFBF"/>
          </w:tcPr>
          <w:p>
            <w:pPr>
              <w:spacing w:after="0"/>
              <w:rPr>
                <w:sz w:val="12"/>
                <w:szCs w:val="12"/>
                <w:color w:val="auto"/>
              </w:rPr>
            </w:pPr>
          </w:p>
        </w:tc>
        <w:tc>
          <w:tcPr>
            <w:tcW w:w="80" w:type="dxa"/>
            <w:vAlign w:val="bottom"/>
            <w:tcBorders>
              <w:bottom w:val="single" w:sz="8" w:color="auto"/>
              <w:right w:val="single" w:sz="8" w:color="BFBFBF"/>
            </w:tcBorders>
            <w:shd w:val="clear" w:color="auto" w:fill="BFBFBF"/>
          </w:tcPr>
          <w:p>
            <w:pPr>
              <w:spacing w:after="0"/>
              <w:rPr>
                <w:sz w:val="12"/>
                <w:szCs w:val="12"/>
                <w:color w:val="auto"/>
              </w:rPr>
            </w:pPr>
          </w:p>
        </w:tc>
        <w:tc>
          <w:tcPr>
            <w:tcW w:w="280" w:type="dxa"/>
            <w:vAlign w:val="bottom"/>
            <w:tcBorders>
              <w:bottom w:val="single" w:sz="8" w:color="auto"/>
              <w:right w:val="single" w:sz="8" w:color="BFBFBF"/>
            </w:tcBorders>
            <w:shd w:val="clear" w:color="auto" w:fill="BFBFBF"/>
          </w:tcPr>
          <w:p>
            <w:pPr>
              <w:spacing w:after="0"/>
              <w:rPr>
                <w:sz w:val="12"/>
                <w:szCs w:val="12"/>
                <w:color w:val="auto"/>
              </w:rPr>
            </w:pPr>
          </w:p>
        </w:tc>
        <w:tc>
          <w:tcPr>
            <w:tcW w:w="80" w:type="dxa"/>
            <w:vAlign w:val="bottom"/>
            <w:tcBorders>
              <w:bottom w:val="single" w:sz="8" w:color="auto"/>
            </w:tcBorders>
            <w:shd w:val="clear" w:color="auto" w:fill="BFBFBF"/>
          </w:tcPr>
          <w:p>
            <w:pPr>
              <w:spacing w:after="0"/>
              <w:rPr>
                <w:sz w:val="12"/>
                <w:szCs w:val="12"/>
                <w:color w:val="auto"/>
              </w:rPr>
            </w:pPr>
          </w:p>
        </w:tc>
        <w:tc>
          <w:tcPr>
            <w:tcW w:w="88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ATTENTION:</w:t>
            </w:r>
          </w:p>
        </w:tc>
        <w:tc>
          <w:tcPr>
            <w:tcW w:w="8060" w:type="dxa"/>
            <w:vAlign w:val="bottom"/>
            <w:tcBorders>
              <w:right w:val="single" w:sz="8" w:color="auto"/>
            </w:tcBorders>
            <w:gridSpan w:val="18"/>
          </w:tcPr>
          <w:p>
            <w:pPr>
              <w:spacing w:after="0" w:line="156"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3"/>
                <w:szCs w:val="13"/>
                <w:color w:val="auto"/>
              </w:rPr>
            </w:pPr>
          </w:p>
        </w:tc>
        <w:tc>
          <w:tcPr>
            <w:tcW w:w="8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BFBFBF"/>
            </w:tcBorders>
            <w:shd w:val="clear" w:color="auto" w:fill="BFBFBF"/>
          </w:tcPr>
          <w:p>
            <w:pPr>
              <w:spacing w:after="0"/>
              <w:rPr>
                <w:sz w:val="13"/>
                <w:szCs w:val="13"/>
                <w:color w:val="auto"/>
              </w:rPr>
            </w:pPr>
          </w:p>
        </w:tc>
        <w:tc>
          <w:tcPr>
            <w:tcW w:w="80" w:type="dxa"/>
            <w:vAlign w:val="bottom"/>
            <w:shd w:val="clear" w:color="auto" w:fill="BFBFBF"/>
          </w:tcPr>
          <w:p>
            <w:pPr>
              <w:spacing w:after="0"/>
              <w:rPr>
                <w:sz w:val="13"/>
                <w:szCs w:val="13"/>
                <w:color w:val="auto"/>
              </w:rPr>
            </w:pP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78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1060" w:type="dxa"/>
            <w:vAlign w:val="bottom"/>
            <w:gridSpan w:val="2"/>
          </w:tcPr>
          <w:p>
            <w:pPr>
              <w:jc w:val="right"/>
              <w:ind w:right="149"/>
              <w:spacing w:after="0"/>
              <w:rPr>
                <w:sz w:val="20"/>
                <w:szCs w:val="20"/>
                <w:color w:val="auto"/>
              </w:rPr>
            </w:pPr>
            <w:r>
              <w:rPr>
                <w:rFonts w:ascii="Arial" w:cs="Arial" w:eastAsia="Arial" w:hAnsi="Arial"/>
                <w:sz w:val="18"/>
                <w:szCs w:val="18"/>
                <w:color w:val="auto"/>
                <w:w w:val="95"/>
              </w:rPr>
              <w:t>001-04601</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2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4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780" w:type="dxa"/>
            <w:vAlign w:val="bottom"/>
            <w:tcBorders>
              <w:left w:val="single" w:sz="8" w:color="auto"/>
            </w:tcBorders>
            <w:gridSpan w:val="5"/>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6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9"/>
              </w:rPr>
              <w:t>Gerard Martellozo</w:t>
            </w:r>
          </w:p>
        </w:tc>
        <w:tc>
          <w:tcPr>
            <w:tcW w:w="1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8"/>
              </w:rPr>
              <w:t xml:space="preserve">(b)   </w:t>
            </w:r>
            <w:r>
              <w:rPr>
                <w:rFonts w:ascii="Arial" w:cs="Arial" w:eastAsia="Arial" w:hAnsi="Arial"/>
                <w:sz w:val="12"/>
                <w:szCs w:val="12"/>
                <w:b w:val="1"/>
                <w:bCs w:val="1"/>
                <w:color w:val="auto"/>
                <w:w w:val="98"/>
              </w:rPr>
              <w:t>Name and Address of Each Broker</w:t>
            </w:r>
          </w:p>
        </w:tc>
        <w:tc>
          <w:tcPr>
            <w:tcW w:w="106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2"/>
          </w:tcPr>
          <w:p>
            <w:pPr>
              <w:jc w:val="center"/>
              <w:ind w:left="229"/>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8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2"/>
          </w:tcPr>
          <w:p>
            <w:pPr>
              <w:jc w:val="center"/>
              <w:ind w:left="229"/>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20" w:type="dxa"/>
            <w:vAlign w:val="bottom"/>
            <w:tcBorders>
              <w:right w:val="single" w:sz="8" w:color="auto"/>
            </w:tcBorders>
            <w:gridSpan w:val="2"/>
          </w:tcPr>
          <w:p>
            <w:pPr>
              <w:jc w:val="center"/>
              <w:ind w:left="229"/>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gridSpan w:val="2"/>
          </w:tcPr>
          <w:p>
            <w:pPr>
              <w:jc w:val="center"/>
              <w:ind w:left="229"/>
              <w:spacing w:after="0"/>
              <w:rPr>
                <w:sz w:val="20"/>
                <w:szCs w:val="20"/>
                <w:color w:val="auto"/>
              </w:rPr>
            </w:pPr>
            <w:r>
              <w:rPr>
                <w:rFonts w:ascii="Arial" w:cs="Arial" w:eastAsia="Arial" w:hAnsi="Arial"/>
                <w:sz w:val="13"/>
                <w:szCs w:val="13"/>
                <w:b w:val="1"/>
                <w:bCs w:val="1"/>
                <w:color w:val="auto"/>
                <w:w w:val="86"/>
              </w:rPr>
              <w:t>who is Acquiring the Securities</w:t>
            </w: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StockCross Financial Services</w:t>
            </w:r>
          </w:p>
        </w:tc>
        <w:tc>
          <w:tcPr>
            <w:tcW w:w="78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17151 Davenport St, Ste 117</w:t>
            </w:r>
          </w:p>
        </w:tc>
        <w:tc>
          <w:tcPr>
            <w:tcW w:w="78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8,000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$664,000.00</w:t>
            </w:r>
          </w:p>
        </w:tc>
        <w:tc>
          <w:tcPr>
            <w:tcW w:w="1280" w:type="dxa"/>
            <w:vAlign w:val="bottom"/>
            <w:gridSpan w:val="2"/>
          </w:tcPr>
          <w:p>
            <w:pPr>
              <w:jc w:val="right"/>
              <w:ind w:right="12"/>
              <w:spacing w:after="0"/>
              <w:rPr>
                <w:sz w:val="20"/>
                <w:szCs w:val="20"/>
                <w:color w:val="auto"/>
              </w:rPr>
            </w:pPr>
            <w:r>
              <w:rPr>
                <w:rFonts w:ascii="Arial" w:cs="Arial" w:eastAsia="Arial" w:hAnsi="Arial"/>
                <w:sz w:val="18"/>
                <w:szCs w:val="18"/>
                <w:color w:val="auto"/>
              </w:rPr>
              <w:t>1,277,065,372</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1"/>
              <w:spacing w:after="0"/>
              <w:rPr>
                <w:sz w:val="20"/>
                <w:szCs w:val="20"/>
                <w:color w:val="auto"/>
              </w:rPr>
            </w:pPr>
            <w:r>
              <w:rPr>
                <w:rFonts w:ascii="Arial" w:cs="Arial" w:eastAsia="Arial" w:hAnsi="Arial"/>
                <w:sz w:val="18"/>
                <w:szCs w:val="18"/>
                <w:color w:val="auto"/>
                <w:w w:val="93"/>
              </w:rPr>
              <w:t>03/23/2015</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Omaha, NE 68118</w:t>
            </w:r>
          </w:p>
        </w:tc>
        <w:tc>
          <w:tcPr>
            <w:tcW w:w="78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80" w:type="dxa"/>
            <w:vAlign w:val="bottom"/>
            <w:gridSpan w:val="7"/>
          </w:tcPr>
          <w:p>
            <w:pPr>
              <w:ind w:left="8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80" w:type="dxa"/>
            <w:vAlign w:val="bottom"/>
            <w:gridSpan w:val="12"/>
          </w:tcPr>
          <w:p>
            <w:pPr>
              <w:ind w:left="2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4"/>
          </w:tcPr>
          <w:p>
            <w:pPr>
              <w:ind w:left="28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60" w:type="dxa"/>
            <w:vAlign w:val="bottom"/>
            <w:gridSpan w:val="19"/>
          </w:tcPr>
          <w:p>
            <w:pPr>
              <w:ind w:left="2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40" w:type="dxa"/>
            <w:vAlign w:val="bottom"/>
            <w:gridSpan w:val="20"/>
          </w:tcPr>
          <w:p>
            <w:pPr>
              <w:ind w:left="2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4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20" w:type="dxa"/>
            <w:vAlign w:val="bottom"/>
            <w:gridSpan w:val="4"/>
          </w:tcPr>
          <w:p>
            <w:pPr>
              <w:spacing w:after="0" w:line="145" w:lineRule="exact"/>
              <w:rPr>
                <w:sz w:val="20"/>
                <w:szCs w:val="20"/>
                <w:color w:val="auto"/>
              </w:rPr>
            </w:pPr>
            <w:r>
              <w:rPr>
                <w:rFonts w:ascii="Arial" w:cs="Arial" w:eastAsia="Arial" w:hAnsi="Arial"/>
                <w:sz w:val="13"/>
                <w:szCs w:val="13"/>
                <w:color w:val="auto"/>
                <w:w w:val="90"/>
              </w:rPr>
              <w:t>(a) Name of person for whose account the securities are to be sold</w:t>
            </w:r>
          </w:p>
        </w:tc>
        <w:tc>
          <w:tcPr>
            <w:tcW w:w="4980" w:type="dxa"/>
            <w:vAlign w:val="bottom"/>
            <w:gridSpan w:val="12"/>
          </w:tcPr>
          <w:p>
            <w:pPr>
              <w:ind w:left="2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07/23/2013</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8,000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07/23/2013</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403"/>
              <w:spacing w:after="0"/>
              <w:rPr>
                <w:sz w:val="20"/>
                <w:szCs w:val="20"/>
                <w:color w:val="auto"/>
              </w:rPr>
            </w:pPr>
            <w:r>
              <w:rPr>
                <w:rFonts w:ascii="Arial" w:cs="Arial" w:eastAsia="Arial" w:hAnsi="Arial"/>
                <w:sz w:val="18"/>
                <w:szCs w:val="18"/>
                <w:color w:val="auto"/>
              </w:rPr>
              <w:t>1/20/2015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8,000</w:t>
            </w:r>
          </w:p>
        </w:tc>
        <w:tc>
          <w:tcPr>
            <w:tcW w:w="1620" w:type="dxa"/>
            <w:vAlign w:val="bottom"/>
            <w:tcBorders>
              <w:right w:val="single" w:sz="8" w:color="auto"/>
            </w:tcBorders>
          </w:tcPr>
          <w:p>
            <w:pPr>
              <w:jc w:val="right"/>
              <w:ind w:right="303"/>
              <w:spacing w:after="0"/>
              <w:rPr>
                <w:sz w:val="20"/>
                <w:szCs w:val="20"/>
                <w:color w:val="auto"/>
              </w:rPr>
            </w:pPr>
            <w:r>
              <w:rPr>
                <w:rFonts w:ascii="Arial" w:cs="Arial" w:eastAsia="Arial" w:hAnsi="Arial"/>
                <w:sz w:val="18"/>
                <w:szCs w:val="18"/>
                <w:color w:val="auto"/>
              </w:rPr>
              <w:t>$680,000.00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3/23/2015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/s/Gerard Martellozo</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2019-12-21T01:02:52Z</dcterms:created>
  <dcterms:modified xsi:type="dcterms:W3CDTF">2019-12-21T01:02:52Z</dcterms:modified>
</cp:coreProperties>
</file>