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00"/>
        <w:spacing w:after="0"/>
        <w:rPr>
          <w:sz w:val="20"/>
          <w:szCs w:val="20"/>
          <w:color w:val="auto"/>
        </w:rPr>
      </w:pPr>
      <w:r>
        <w:rPr>
          <w:rFonts w:ascii="Arial" w:cs="Arial" w:eastAsia="Arial" w:hAnsi="Arial"/>
          <w:sz w:val="12"/>
          <w:szCs w:val="12"/>
          <w:color w:val="auto"/>
        </w:rPr>
        <w:t>ONE SHELL PLAZA</w:t>
      </w:r>
    </w:p>
    <w:p>
      <w:pPr>
        <w:spacing w:after="0" w:line="10"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910 LOUISIANA</w:t>
      </w:r>
    </w:p>
    <w:p>
      <w:pPr>
        <w:ind w:left="8700"/>
        <w:spacing w:after="0"/>
        <w:rPr>
          <w:sz w:val="20"/>
          <w:szCs w:val="20"/>
          <w:color w:val="auto"/>
        </w:rPr>
      </w:pPr>
      <w:r>
        <w:rPr>
          <w:rFonts w:ascii="Arial" w:cs="Arial" w:eastAsia="Arial" w:hAnsi="Arial"/>
          <w:sz w:val="12"/>
          <w:szCs w:val="12"/>
          <w:color w:val="auto"/>
        </w:rPr>
        <w:t>HOUSTON, TEXAS</w:t>
      </w:r>
    </w:p>
    <w:p>
      <w:pPr>
        <w:spacing w:after="0" w:line="10"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77002-4995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2374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745" cy="274320"/>
                    </a:xfrm>
                    <a:prstGeom prst="rect">
                      <a:avLst/>
                    </a:prstGeom>
                    <a:noFill/>
                  </pic:spPr>
                </pic:pic>
              </a:graphicData>
            </a:graphic>
          </wp:anchor>
        </w:drawing>
      </w:r>
    </w:p>
    <w:p>
      <w:pPr>
        <w:spacing w:after="0" w:line="37"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TEL  +1</w:t>
      </w:r>
    </w:p>
    <w:p>
      <w:pPr>
        <w:ind w:left="8700"/>
        <w:spacing w:after="0" w:line="221" w:lineRule="auto"/>
        <w:rPr>
          <w:sz w:val="20"/>
          <w:szCs w:val="20"/>
          <w:color w:val="auto"/>
        </w:rPr>
      </w:pPr>
      <w:r>
        <w:rPr>
          <w:rFonts w:ascii="Arial" w:cs="Arial" w:eastAsia="Arial" w:hAnsi="Arial"/>
          <w:sz w:val="14"/>
          <w:szCs w:val="14"/>
          <w:color w:val="auto"/>
        </w:rPr>
        <w:t>713.229.1234</w:t>
      </w:r>
    </w:p>
    <w:p>
      <w:pPr>
        <w:ind w:left="8700"/>
        <w:spacing w:after="0" w:line="221" w:lineRule="auto"/>
        <w:rPr>
          <w:sz w:val="20"/>
          <w:szCs w:val="20"/>
          <w:color w:val="auto"/>
        </w:rPr>
      </w:pPr>
      <w:r>
        <w:rPr>
          <w:rFonts w:ascii="Arial" w:cs="Arial" w:eastAsia="Arial" w:hAnsi="Arial"/>
          <w:sz w:val="14"/>
          <w:szCs w:val="14"/>
          <w:color w:val="auto"/>
        </w:rPr>
        <w:t>FAX  +1</w:t>
      </w:r>
    </w:p>
    <w:p>
      <w:pPr>
        <w:ind w:left="8700"/>
        <w:spacing w:after="0" w:line="222" w:lineRule="auto"/>
        <w:rPr>
          <w:sz w:val="20"/>
          <w:szCs w:val="20"/>
          <w:color w:val="auto"/>
        </w:rPr>
      </w:pPr>
      <w:r>
        <w:rPr>
          <w:rFonts w:ascii="Arial" w:cs="Arial" w:eastAsia="Arial" w:hAnsi="Arial"/>
          <w:sz w:val="14"/>
          <w:szCs w:val="14"/>
          <w:color w:val="auto"/>
        </w:rPr>
        <w:t>713.229.1522</w:t>
      </w:r>
    </w:p>
    <w:p>
      <w:pPr>
        <w:ind w:left="8700"/>
        <w:spacing w:after="0"/>
        <w:rPr>
          <w:sz w:val="20"/>
          <w:szCs w:val="20"/>
          <w:color w:val="auto"/>
        </w:rPr>
      </w:pPr>
      <w:r>
        <w:rPr>
          <w:rFonts w:ascii="Arial" w:cs="Arial" w:eastAsia="Arial" w:hAnsi="Arial"/>
          <w:sz w:val="12"/>
          <w:szCs w:val="12"/>
          <w:color w:val="auto"/>
        </w:rPr>
        <w:t>www.bakerbotts.com</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April 19,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VIA FACSIMILE AND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Donald F. Delaney</w:t>
      </w:r>
    </w:p>
    <w:p>
      <w:pPr>
        <w:spacing w:after="0" w:line="20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Schlumberger N.V. (Schlumberger Limited)</w:t>
      </w:r>
    </w:p>
    <w:p>
      <w:pPr>
        <w:spacing w:after="0" w:line="1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Form 10-K for the Fiscal Year Ended December 31, 2006</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8"/>
          <w:szCs w:val="18"/>
          <w:color w:val="auto"/>
        </w:rPr>
        <w:t>Filed on February 16, 2007</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8"/>
          <w:szCs w:val="18"/>
          <w:color w:val="auto"/>
        </w:rPr>
        <w:t>File No. 001-04601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AUSTIN</w:t>
      </w:r>
    </w:p>
    <w:p>
      <w:pPr>
        <w:spacing w:after="0" w:line="221" w:lineRule="auto"/>
        <w:rPr>
          <w:sz w:val="20"/>
          <w:szCs w:val="20"/>
          <w:color w:val="auto"/>
        </w:rPr>
      </w:pPr>
      <w:r>
        <w:rPr>
          <w:rFonts w:ascii="Arial" w:cs="Arial" w:eastAsia="Arial" w:hAnsi="Arial"/>
          <w:sz w:val="14"/>
          <w:szCs w:val="14"/>
          <w:color w:val="auto"/>
        </w:rPr>
        <w:t>BEIJING</w:t>
      </w:r>
    </w:p>
    <w:p>
      <w:pPr>
        <w:spacing w:after="0" w:line="221" w:lineRule="auto"/>
        <w:rPr>
          <w:sz w:val="20"/>
          <w:szCs w:val="20"/>
          <w:color w:val="auto"/>
        </w:rPr>
      </w:pPr>
      <w:r>
        <w:rPr>
          <w:rFonts w:ascii="Arial" w:cs="Arial" w:eastAsia="Arial" w:hAnsi="Arial"/>
          <w:sz w:val="14"/>
          <w:szCs w:val="14"/>
          <w:color w:val="auto"/>
        </w:rPr>
        <w:t>DALLAS</w:t>
      </w:r>
    </w:p>
    <w:p>
      <w:pPr>
        <w:spacing w:after="0" w:line="222" w:lineRule="auto"/>
        <w:rPr>
          <w:sz w:val="20"/>
          <w:szCs w:val="20"/>
          <w:color w:val="auto"/>
        </w:rPr>
      </w:pPr>
      <w:r>
        <w:rPr>
          <w:rFonts w:ascii="Arial" w:cs="Arial" w:eastAsia="Arial" w:hAnsi="Arial"/>
          <w:sz w:val="14"/>
          <w:szCs w:val="14"/>
          <w:color w:val="auto"/>
        </w:rPr>
        <w:t>DUBAI</w:t>
      </w:r>
    </w:p>
    <w:p>
      <w:pPr>
        <w:spacing w:after="0" w:line="221" w:lineRule="auto"/>
        <w:rPr>
          <w:sz w:val="20"/>
          <w:szCs w:val="20"/>
          <w:color w:val="auto"/>
        </w:rPr>
      </w:pPr>
      <w:r>
        <w:rPr>
          <w:rFonts w:ascii="Arial" w:cs="Arial" w:eastAsia="Arial" w:hAnsi="Arial"/>
          <w:sz w:val="14"/>
          <w:szCs w:val="14"/>
          <w:color w:val="auto"/>
        </w:rPr>
        <w:t>HONG KONG</w:t>
      </w:r>
    </w:p>
    <w:p>
      <w:pPr>
        <w:spacing w:after="0" w:line="222" w:lineRule="auto"/>
        <w:rPr>
          <w:sz w:val="20"/>
          <w:szCs w:val="20"/>
          <w:color w:val="auto"/>
        </w:rPr>
      </w:pPr>
      <w:r>
        <w:rPr>
          <w:rFonts w:ascii="Arial" w:cs="Arial" w:eastAsia="Arial" w:hAnsi="Arial"/>
          <w:sz w:val="14"/>
          <w:szCs w:val="14"/>
          <w:color w:val="auto"/>
        </w:rPr>
        <w:t>HOUSTON</w:t>
      </w:r>
    </w:p>
    <w:p>
      <w:pPr>
        <w:spacing w:after="0" w:line="221" w:lineRule="auto"/>
        <w:rPr>
          <w:sz w:val="20"/>
          <w:szCs w:val="20"/>
          <w:color w:val="auto"/>
        </w:rPr>
      </w:pPr>
      <w:r>
        <w:rPr>
          <w:rFonts w:ascii="Arial" w:cs="Arial" w:eastAsia="Arial" w:hAnsi="Arial"/>
          <w:sz w:val="14"/>
          <w:szCs w:val="14"/>
          <w:color w:val="auto"/>
        </w:rPr>
        <w:t>LONDON</w:t>
      </w:r>
    </w:p>
    <w:p>
      <w:pPr>
        <w:spacing w:after="0" w:line="222" w:lineRule="auto"/>
        <w:rPr>
          <w:sz w:val="20"/>
          <w:szCs w:val="20"/>
          <w:color w:val="auto"/>
        </w:rPr>
      </w:pPr>
      <w:r>
        <w:rPr>
          <w:rFonts w:ascii="Arial" w:cs="Arial" w:eastAsia="Arial" w:hAnsi="Arial"/>
          <w:sz w:val="14"/>
          <w:szCs w:val="14"/>
          <w:color w:val="auto"/>
        </w:rPr>
        <w:t>MOSCOW</w:t>
      </w:r>
    </w:p>
    <w:p>
      <w:pPr>
        <w:spacing w:after="0" w:line="221" w:lineRule="auto"/>
        <w:rPr>
          <w:sz w:val="20"/>
          <w:szCs w:val="20"/>
          <w:color w:val="auto"/>
        </w:rPr>
      </w:pPr>
      <w:r>
        <w:rPr>
          <w:rFonts w:ascii="Arial" w:cs="Arial" w:eastAsia="Arial" w:hAnsi="Arial"/>
          <w:sz w:val="14"/>
          <w:szCs w:val="14"/>
          <w:color w:val="auto"/>
        </w:rPr>
        <w:t>NEW YORK</w:t>
      </w:r>
    </w:p>
    <w:p>
      <w:pPr>
        <w:spacing w:after="0" w:line="222" w:lineRule="auto"/>
        <w:rPr>
          <w:sz w:val="20"/>
          <w:szCs w:val="20"/>
          <w:color w:val="auto"/>
        </w:rPr>
      </w:pPr>
      <w:r>
        <w:rPr>
          <w:rFonts w:ascii="Arial" w:cs="Arial" w:eastAsia="Arial" w:hAnsi="Arial"/>
          <w:sz w:val="14"/>
          <w:szCs w:val="14"/>
          <w:color w:val="auto"/>
        </w:rPr>
        <w:t>RIYADH</w:t>
      </w:r>
    </w:p>
    <w:p>
      <w:pPr>
        <w:spacing w:after="0"/>
        <w:rPr>
          <w:sz w:val="20"/>
          <w:szCs w:val="20"/>
          <w:color w:val="auto"/>
        </w:rPr>
      </w:pPr>
      <w:r>
        <w:rPr>
          <w:rFonts w:ascii="Arial" w:cs="Arial" w:eastAsia="Arial" w:hAnsi="Arial"/>
          <w:sz w:val="12"/>
          <w:szCs w:val="12"/>
          <w:color w:val="auto"/>
        </w:rPr>
        <w:t>WASHINGTON</w:t>
      </w:r>
    </w:p>
    <w:p>
      <w:pPr>
        <w:spacing w:after="0" w:line="3358" w:lineRule="exact"/>
        <w:rPr>
          <w:sz w:val="24"/>
          <w:szCs w:val="24"/>
          <w:color w:val="auto"/>
        </w:rPr>
      </w:pPr>
    </w:p>
    <w:p>
      <w:pPr>
        <w:sectPr>
          <w:pgSz w:w="11900" w:h="16838" w:orient="portrait"/>
          <w:cols w:equalWidth="0" w:num="2">
            <w:col w:w="9880" w:space="400"/>
            <w:col w:w="940"/>
          </w:cols>
          <w:pgMar w:left="240" w:top="236" w:right="439" w:bottom="1440" w:gutter="0" w:footer="0" w:header="0"/>
        </w:sectPr>
      </w:pP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Dear Mr. Delaney:</w:t>
      </w:r>
    </w:p>
    <w:p>
      <w:pPr>
        <w:spacing w:after="0" w:line="171"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As indicated by telephone yesterday, our client Schlumberger N.V. (Schlumberger Limited) (the “Company”) has requested an extension to respond to comments of the staff of the Securities and Exchange Commission (the “Commission”) contained in their letter dated April 10, 2007 with respect to the Company’s filing referenced above. The Company advises that the extension is expected to enable it to provide an appropriate response to the staff’s comments and that the Company expects to file a response by May 15, 2007.</w:t>
      </w:r>
    </w:p>
    <w:p>
      <w:pPr>
        <w:spacing w:after="0" w:line="14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you have any questions, please call J. David Kirkland, Jr. at 713.229.1101, Sean T. Wheeler at 713.229.1268 or the undersigned at 713.229.4062.</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Thank you for your attention to this matter.</w:t>
      </w:r>
    </w:p>
    <w:p>
      <w:pPr>
        <w:spacing w:after="0" w:line="29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BAKER BOTTS L.L.P.</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Patrick Whitman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4533265</wp:posOffset>
            </wp:positionH>
            <wp:positionV relativeFrom="paragraph">
              <wp:posOffset>19685</wp:posOffset>
            </wp:positionV>
            <wp:extent cx="1363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Patrick Whitman</w:t>
      </w:r>
    </w:p>
    <w:p>
      <w:pPr>
        <w:sectPr>
          <w:pgSz w:w="11900" w:h="16838" w:orient="portrait"/>
          <w:cols w:equalWidth="0" w:num="1">
            <w:col w:w="11220"/>
          </w:cols>
          <w:pgMar w:left="240" w:top="236" w:right="439" w:bottom="1440" w:gutter="0" w:footer="0" w:header="0"/>
          <w:type w:val="continuous"/>
        </w:sectPr>
      </w:pPr>
    </w:p>
    <w:bookmarkStart w:id="1" w:name="page2"/>
    <w:bookmarkEnd w:id="1"/>
    <w:p>
      <w:pPr>
        <w:spacing w:after="0"/>
        <w:tabs>
          <w:tab w:leader="none" w:pos="5900" w:val="left"/>
          <w:tab w:leader="none" w:pos="10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Donald F. Delaney</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April 19, 2007</w:t>
      </w:r>
    </w:p>
    <w:p>
      <w:pPr>
        <w:spacing w:after="0" w:line="320" w:lineRule="exact"/>
        <w:rPr>
          <w:sz w:val="20"/>
          <w:szCs w:val="20"/>
          <w:color w:val="auto"/>
        </w:rPr>
      </w:pPr>
    </w:p>
    <w:p>
      <w:pPr>
        <w:ind w:left="580" w:right="9780" w:hanging="572"/>
        <w:spacing w:after="0" w:line="286"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Karl Hiller Branch Chief</w:t>
      </w:r>
    </w:p>
    <w:p>
      <w:pPr>
        <w:ind w:left="580"/>
        <w:spacing w:after="0"/>
        <w:rPr>
          <w:rFonts w:ascii="Arial" w:cs="Arial" w:eastAsia="Arial" w:hAnsi="Arial"/>
          <w:sz w:val="16"/>
          <w:szCs w:val="16"/>
          <w:color w:val="auto"/>
        </w:rPr>
      </w:pPr>
      <w:r>
        <w:rPr>
          <w:rFonts w:ascii="Arial" w:cs="Arial" w:eastAsia="Arial" w:hAnsi="Arial"/>
          <w:sz w:val="18"/>
          <w:szCs w:val="18"/>
          <w:color w:val="auto"/>
        </w:rPr>
        <w:t>Securities and Exchange Commission</w:t>
      </w:r>
    </w:p>
    <w:p>
      <w:pPr>
        <w:spacing w:after="0" w:line="124" w:lineRule="exact"/>
        <w:rPr>
          <w:rFonts w:ascii="Arial" w:cs="Arial" w:eastAsia="Arial" w:hAnsi="Arial"/>
          <w:sz w:val="16"/>
          <w:szCs w:val="16"/>
          <w:color w:val="auto"/>
        </w:rPr>
      </w:pPr>
    </w:p>
    <w:p>
      <w:pPr>
        <w:ind w:left="580" w:right="9240"/>
        <w:spacing w:after="0" w:line="332" w:lineRule="auto"/>
        <w:rPr>
          <w:rFonts w:ascii="Arial" w:cs="Arial" w:eastAsia="Arial" w:hAnsi="Arial"/>
          <w:sz w:val="16"/>
          <w:szCs w:val="16"/>
          <w:color w:val="auto"/>
        </w:rPr>
      </w:pPr>
      <w:r>
        <w:rPr>
          <w:rFonts w:ascii="Arial" w:cs="Arial" w:eastAsia="Arial" w:hAnsi="Arial"/>
          <w:sz w:val="16"/>
          <w:szCs w:val="16"/>
          <w:color w:val="auto"/>
        </w:rPr>
        <w:t>Ms. Ellen Summer Schlumberger Limited</w:t>
      </w:r>
    </w:p>
    <w:p>
      <w:pPr>
        <w:spacing w:after="0" w:line="31" w:lineRule="exact"/>
        <w:rPr>
          <w:rFonts w:ascii="Arial" w:cs="Arial" w:eastAsia="Arial" w:hAnsi="Arial"/>
          <w:sz w:val="16"/>
          <w:szCs w:val="16"/>
          <w:color w:val="auto"/>
        </w:rPr>
      </w:pPr>
    </w:p>
    <w:p>
      <w:pPr>
        <w:ind w:left="580" w:right="9040"/>
        <w:spacing w:after="0" w:line="306" w:lineRule="auto"/>
        <w:rPr>
          <w:rFonts w:ascii="Arial" w:cs="Arial" w:eastAsia="Arial" w:hAnsi="Arial"/>
          <w:sz w:val="16"/>
          <w:szCs w:val="16"/>
          <w:color w:val="auto"/>
        </w:rPr>
      </w:pPr>
      <w:r>
        <w:rPr>
          <w:rFonts w:ascii="Arial" w:cs="Arial" w:eastAsia="Arial" w:hAnsi="Arial"/>
          <w:sz w:val="16"/>
          <w:szCs w:val="16"/>
          <w:color w:val="auto"/>
        </w:rPr>
        <w:t>Mr. J. David Kirkland, Jr. Mr. Sean T. Wheeler Baker Botts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2019-12-13T06:49:10Z</dcterms:created>
  <dcterms:modified xsi:type="dcterms:W3CDTF">2019-12-13T06:49:10Z</dcterms:modified>
</cp:coreProperties>
</file>