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April 22, 2005, the closing sale price of our common stock as reported on the New York Stock Exchange was $70.92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April 25, 2005.</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May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7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Be Sold</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38,500,000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4,595,000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29,900,000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30,000,000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21,250,000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S-2</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Series B</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Owned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That May</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Be Sold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134,941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960,000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1,541,000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103,976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City of Southfield Fire &amp; Police Retirement System</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4,375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68,256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1,275,000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15,937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1,725,000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Coda-KHPE Convertible Portfolio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41,476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107,672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133,181</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7,772,000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219,837</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1,797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221,208</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6,359</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Dylan (IMA)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69,127</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1,480,000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51,845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2,530(4)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2,738,000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34,225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172,818</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260,000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1,541,000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65,000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8,812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28,750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51,000,000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637,500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165,906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142,126(5)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6,428</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Principal</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B</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3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3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6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35,000,000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796,392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25,000,000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345,637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245,167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33,901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41,250,000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776,551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56,500,000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32,750,000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1,190,515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10,092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829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48,000,000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663,624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1,512,000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18,900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199,052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67,802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Lydian Overseas Partners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57,000,000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788,053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1,399,000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17,487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98,862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13,825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52,253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8,820,000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110,250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13,162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24,194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31,798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14,800,000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204,617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1,005,000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13,894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8,848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7,327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56,615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256,342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38,500,000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594,781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Antalis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Lonza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gridSpan w:val="3"/>
          </w:tcPr>
          <w:p>
            <w:pPr>
              <w:spacing w:after="0"/>
              <w:rPr>
                <w:sz w:val="20"/>
                <w:szCs w:val="20"/>
                <w:color w:val="auto"/>
              </w:rPr>
            </w:pPr>
            <w:r>
              <w:rPr>
                <w:rFonts w:ascii="Arial" w:cs="Arial" w:eastAsia="Arial" w:hAnsi="Arial"/>
                <w:sz w:val="14"/>
                <w:szCs w:val="14"/>
                <w:color w:val="auto"/>
              </w:rPr>
              <w:t>Pensionkasse Vantico</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2,125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May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gridSpan w:val="3"/>
          </w:tcPr>
          <w:p>
            <w:pPr>
              <w:ind w:left="19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Be Sold</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Personalfuersorgestiftung Der Gebaeudeversicherung Des Kantons Bern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192,500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30,000,000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State Employees’ Retirement Fund of the State of Delaware—International</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2,965,000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202,250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27,500,000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17,500,000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241,946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UBS AG f/b/o IPB Client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7,787,000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107,659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University of Massachusetts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10,312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16,250,000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224,664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Wachovia Securities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3,089,000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38,612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942,000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13,023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4,463,000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61,703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River Securities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21,250,000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Windmill Master Fund,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17,000,000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235,033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Worldwide Transactions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4,189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35,946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Convertible Arbitrage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S-5</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Principal</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10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4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gridSpan w:val="3"/>
          </w:tcPr>
          <w:p>
            <w:pPr>
              <w:ind w:left="1920"/>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Outstanding</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8"/>
              </w:rPr>
              <w:t>Offered Hereby</w:t>
            </w:r>
          </w:p>
        </w:tc>
        <w:tc>
          <w:tcPr>
            <w:tcW w:w="4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6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6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4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6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28,750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pursuant to Rule 13d-3(d)(i) of the Exchange Act using 589,258,183 shares of common stock outstanding as of January 31, 2005.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2019-12-13T06:50:22Z</dcterms:created>
  <dcterms:modified xsi:type="dcterms:W3CDTF">2019-12-13T06:50:22Z</dcterms:modified>
</cp:coreProperties>
</file>