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50"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252095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237490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jc w:val="center"/>
        <w:ind w:right="-103"/>
        <w:spacing w:after="0"/>
        <w:rPr>
          <w:sz w:val="20"/>
          <w:szCs w:val="20"/>
          <w:color w:val="auto"/>
        </w:rPr>
      </w:pPr>
      <w:r>
        <w:rPr>
          <w:rFonts w:ascii="Arial" w:cs="Arial" w:eastAsia="Arial" w:hAnsi="Arial"/>
          <w:sz w:val="43"/>
          <w:szCs w:val="43"/>
          <w:b w:val="1"/>
          <w:bCs w:val="1"/>
          <w:color w:val="auto"/>
        </w:rPr>
        <w:t>SCHLUMBERGER N.V.</w:t>
      </w:r>
    </w:p>
    <w:p>
      <w:pPr>
        <w:spacing w:after="0" w:line="59" w:lineRule="exact"/>
        <w:rPr>
          <w:sz w:val="24"/>
          <w:szCs w:val="24"/>
          <w:color w:val="auto"/>
        </w:rPr>
      </w:pPr>
    </w:p>
    <w:p>
      <w:pPr>
        <w:jc w:val="center"/>
        <w:ind w:right="-103"/>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tbl>
      <w:tblPr>
        <w:tblLayout w:type="fixed"/>
        <w:tblInd w:w="844" w:type="dxa"/>
        <w:tblCellMar>
          <w:top w:w="0" w:type="dxa"/>
          <w:left w:w="0" w:type="dxa"/>
          <w:bottom w:w="0" w:type="dxa"/>
          <w:right w:w="0" w:type="dxa"/>
        </w:tblCellMar>
      </w:tblPr>
      <w:tr>
        <w:trPr>
          <w:trHeight w:val="212"/>
        </w:trPr>
        <w:tc>
          <w:tcPr>
            <w:tcW w:w="3840" w:type="dxa"/>
            <w:vAlign w:val="bottom"/>
          </w:tcPr>
          <w:p>
            <w:pPr>
              <w:jc w:val="center"/>
              <w:ind w:right="1715"/>
              <w:spacing w:after="0"/>
              <w:rPr>
                <w:sz w:val="20"/>
                <w:szCs w:val="20"/>
                <w:color w:val="auto"/>
              </w:rPr>
            </w:pPr>
            <w:r>
              <w:rPr>
                <w:rFonts w:ascii="Arial" w:cs="Arial" w:eastAsia="Arial" w:hAnsi="Arial"/>
                <w:sz w:val="18"/>
                <w:szCs w:val="18"/>
                <w:b w:val="1"/>
                <w:bCs w:val="1"/>
                <w:color w:val="auto"/>
                <w:w w:val="99"/>
              </w:rPr>
              <w:t>Curaçao</w:t>
            </w:r>
          </w:p>
        </w:tc>
        <w:tc>
          <w:tcPr>
            <w:tcW w:w="2300" w:type="dxa"/>
            <w:vAlign w:val="bottom"/>
          </w:tcPr>
          <w:p>
            <w:pPr>
              <w:jc w:val="center"/>
              <w:ind w:right="342"/>
              <w:spacing w:after="0"/>
              <w:rPr>
                <w:sz w:val="20"/>
                <w:szCs w:val="20"/>
                <w:color w:val="auto"/>
              </w:rPr>
            </w:pPr>
            <w:r>
              <w:rPr>
                <w:rFonts w:ascii="Arial" w:cs="Arial" w:eastAsia="Arial" w:hAnsi="Arial"/>
                <w:sz w:val="18"/>
                <w:szCs w:val="18"/>
                <w:b w:val="1"/>
                <w:bCs w:val="1"/>
                <w:color w:val="auto"/>
                <w:w w:val="99"/>
              </w:rPr>
              <w:t>1-4601</w:t>
            </w:r>
          </w:p>
        </w:tc>
        <w:tc>
          <w:tcPr>
            <w:tcW w:w="2880" w:type="dxa"/>
            <w:vAlign w:val="bottom"/>
          </w:tcPr>
          <w:p>
            <w:pPr>
              <w:jc w:val="center"/>
              <w:ind w:left="1557"/>
              <w:spacing w:after="0"/>
              <w:rPr>
                <w:sz w:val="20"/>
                <w:szCs w:val="20"/>
                <w:color w:val="auto"/>
              </w:rPr>
            </w:pPr>
            <w:r>
              <w:rPr>
                <w:rFonts w:ascii="Arial" w:cs="Arial" w:eastAsia="Arial" w:hAnsi="Arial"/>
                <w:sz w:val="18"/>
                <w:szCs w:val="18"/>
                <w:b w:val="1"/>
                <w:bCs w:val="1"/>
                <w:color w:val="auto"/>
                <w:w w:val="99"/>
              </w:rPr>
              <w:t>52-0684746</w:t>
            </w:r>
          </w:p>
        </w:tc>
      </w:tr>
      <w:tr>
        <w:trPr>
          <w:trHeight w:val="162"/>
        </w:trPr>
        <w:tc>
          <w:tcPr>
            <w:tcW w:w="3840" w:type="dxa"/>
            <w:vAlign w:val="bottom"/>
          </w:tcPr>
          <w:p>
            <w:pPr>
              <w:jc w:val="center"/>
              <w:ind w:right="1695"/>
              <w:spacing w:after="0"/>
              <w:rPr>
                <w:sz w:val="20"/>
                <w:szCs w:val="20"/>
                <w:color w:val="auto"/>
              </w:rPr>
            </w:pPr>
            <w:r>
              <w:rPr>
                <w:rFonts w:ascii="Arial" w:cs="Arial" w:eastAsia="Arial" w:hAnsi="Arial"/>
                <w:sz w:val="14"/>
                <w:szCs w:val="14"/>
                <w:b w:val="1"/>
                <w:bCs w:val="1"/>
                <w:color w:val="auto"/>
              </w:rPr>
              <w:t>(State or other jurisdiction of</w:t>
            </w:r>
          </w:p>
        </w:tc>
        <w:tc>
          <w:tcPr>
            <w:tcW w:w="2300" w:type="dxa"/>
            <w:vAlign w:val="bottom"/>
          </w:tcPr>
          <w:p>
            <w:pPr>
              <w:jc w:val="center"/>
              <w:ind w:right="342"/>
              <w:spacing w:after="0"/>
              <w:rPr>
                <w:sz w:val="20"/>
                <w:szCs w:val="20"/>
                <w:color w:val="auto"/>
              </w:rPr>
            </w:pPr>
            <w:r>
              <w:rPr>
                <w:rFonts w:ascii="Arial" w:cs="Arial" w:eastAsia="Arial" w:hAnsi="Arial"/>
                <w:sz w:val="14"/>
                <w:szCs w:val="14"/>
                <w:b w:val="1"/>
                <w:bCs w:val="1"/>
                <w:color w:val="auto"/>
              </w:rPr>
              <w:t>(Commission</w:t>
            </w:r>
          </w:p>
        </w:tc>
        <w:tc>
          <w:tcPr>
            <w:tcW w:w="2880" w:type="dxa"/>
            <w:vAlign w:val="bottom"/>
          </w:tcPr>
          <w:p>
            <w:pPr>
              <w:jc w:val="center"/>
              <w:ind w:left="1577"/>
              <w:spacing w:after="0"/>
              <w:rPr>
                <w:sz w:val="20"/>
                <w:szCs w:val="20"/>
                <w:color w:val="auto"/>
              </w:rPr>
            </w:pPr>
            <w:r>
              <w:rPr>
                <w:rFonts w:ascii="Arial" w:cs="Arial" w:eastAsia="Arial" w:hAnsi="Arial"/>
                <w:sz w:val="14"/>
                <w:szCs w:val="14"/>
                <w:b w:val="1"/>
                <w:bCs w:val="1"/>
                <w:color w:val="auto"/>
              </w:rPr>
              <w:t>(IRS Employer</w:t>
            </w:r>
          </w:p>
        </w:tc>
      </w:tr>
      <w:tr>
        <w:trPr>
          <w:trHeight w:val="200"/>
        </w:trPr>
        <w:tc>
          <w:tcPr>
            <w:tcW w:w="3840" w:type="dxa"/>
            <w:vAlign w:val="bottom"/>
          </w:tcPr>
          <w:p>
            <w:pPr>
              <w:jc w:val="center"/>
              <w:ind w:right="1695"/>
              <w:spacing w:after="0"/>
              <w:rPr>
                <w:sz w:val="20"/>
                <w:szCs w:val="20"/>
                <w:color w:val="auto"/>
              </w:rPr>
            </w:pPr>
            <w:r>
              <w:rPr>
                <w:rFonts w:ascii="Arial" w:cs="Arial" w:eastAsia="Arial" w:hAnsi="Arial"/>
                <w:sz w:val="14"/>
                <w:szCs w:val="14"/>
                <w:b w:val="1"/>
                <w:bCs w:val="1"/>
                <w:color w:val="auto"/>
              </w:rPr>
              <w:t>incorporation or organization)</w:t>
            </w:r>
          </w:p>
        </w:tc>
        <w:tc>
          <w:tcPr>
            <w:tcW w:w="2300" w:type="dxa"/>
            <w:vAlign w:val="bottom"/>
          </w:tcPr>
          <w:p>
            <w:pPr>
              <w:jc w:val="center"/>
              <w:ind w:right="342"/>
              <w:spacing w:after="0"/>
              <w:rPr>
                <w:sz w:val="20"/>
                <w:szCs w:val="20"/>
                <w:color w:val="auto"/>
              </w:rPr>
            </w:pPr>
            <w:r>
              <w:rPr>
                <w:rFonts w:ascii="Arial" w:cs="Arial" w:eastAsia="Arial" w:hAnsi="Arial"/>
                <w:sz w:val="14"/>
                <w:szCs w:val="14"/>
                <w:b w:val="1"/>
                <w:bCs w:val="1"/>
                <w:color w:val="auto"/>
              </w:rPr>
              <w:t>File Number)</w:t>
            </w:r>
          </w:p>
        </w:tc>
        <w:tc>
          <w:tcPr>
            <w:tcW w:w="2880" w:type="dxa"/>
            <w:vAlign w:val="bottom"/>
          </w:tcPr>
          <w:p>
            <w:pPr>
              <w:jc w:val="center"/>
              <w:ind w:left="1577"/>
              <w:spacing w:after="0"/>
              <w:rPr>
                <w:sz w:val="20"/>
                <w:szCs w:val="20"/>
                <w:color w:val="auto"/>
              </w:rPr>
            </w:pPr>
            <w:r>
              <w:rPr>
                <w:rFonts w:ascii="Arial" w:cs="Arial" w:eastAsia="Arial" w:hAnsi="Arial"/>
                <w:sz w:val="14"/>
                <w:szCs w:val="14"/>
                <w:b w:val="1"/>
                <w:bCs w:val="1"/>
                <w:color w:val="auto"/>
              </w:rPr>
              <w:t>Identification No.)</w:t>
            </w:r>
          </w:p>
        </w:tc>
      </w:tr>
      <w:tr>
        <w:trPr>
          <w:trHeight w:val="425"/>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9"/>
              </w:rPr>
              <w:t>42 rue Saint-Dominique</w:t>
            </w:r>
          </w:p>
        </w:tc>
        <w:tc>
          <w:tcPr>
            <w:tcW w:w="23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64"/>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9"/>
              </w:rPr>
              <w:t>Paris, France</w:t>
            </w:r>
          </w:p>
        </w:tc>
        <w:tc>
          <w:tcPr>
            <w:tcW w:w="2300" w:type="dxa"/>
            <w:vAlign w:val="bottom"/>
          </w:tcPr>
          <w:p>
            <w:pPr>
              <w:spacing w:after="0"/>
              <w:rPr>
                <w:sz w:val="22"/>
                <w:szCs w:val="22"/>
                <w:color w:val="auto"/>
              </w:rPr>
            </w:pPr>
          </w:p>
        </w:tc>
        <w:tc>
          <w:tcPr>
            <w:tcW w:w="2880" w:type="dxa"/>
            <w:vAlign w:val="bottom"/>
          </w:tcPr>
          <w:p>
            <w:pPr>
              <w:jc w:val="center"/>
              <w:ind w:right="57"/>
              <w:spacing w:after="0"/>
              <w:rPr>
                <w:sz w:val="20"/>
                <w:szCs w:val="20"/>
                <w:color w:val="auto"/>
              </w:rPr>
            </w:pPr>
            <w:r>
              <w:rPr>
                <w:rFonts w:ascii="Arial" w:cs="Arial" w:eastAsia="Arial" w:hAnsi="Arial"/>
                <w:sz w:val="18"/>
                <w:szCs w:val="18"/>
                <w:b w:val="1"/>
                <w:bCs w:val="1"/>
                <w:color w:val="auto"/>
                <w:w w:val="99"/>
              </w:rPr>
              <w:t>75007</w:t>
            </w:r>
          </w:p>
        </w:tc>
      </w:tr>
      <w:tr>
        <w:trPr>
          <w:trHeight w:val="370"/>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rPr>
              <w:t>5599 San Felipe</w:t>
            </w:r>
          </w:p>
        </w:tc>
        <w:tc>
          <w:tcPr>
            <w:tcW w:w="23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64"/>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9"/>
              </w:rPr>
              <w:t>Houston, Texas, U.S.A.</w:t>
            </w:r>
          </w:p>
        </w:tc>
        <w:tc>
          <w:tcPr>
            <w:tcW w:w="2300" w:type="dxa"/>
            <w:vAlign w:val="bottom"/>
          </w:tcPr>
          <w:p>
            <w:pPr>
              <w:spacing w:after="0"/>
              <w:rPr>
                <w:sz w:val="22"/>
                <w:szCs w:val="22"/>
                <w:color w:val="auto"/>
              </w:rPr>
            </w:pPr>
          </w:p>
        </w:tc>
        <w:tc>
          <w:tcPr>
            <w:tcW w:w="2880" w:type="dxa"/>
            <w:vAlign w:val="bottom"/>
          </w:tcPr>
          <w:p>
            <w:pPr>
              <w:jc w:val="center"/>
              <w:ind w:right="57"/>
              <w:spacing w:after="0"/>
              <w:rPr>
                <w:sz w:val="20"/>
                <w:szCs w:val="20"/>
                <w:color w:val="auto"/>
              </w:rPr>
            </w:pPr>
            <w:r>
              <w:rPr>
                <w:rFonts w:ascii="Arial" w:cs="Arial" w:eastAsia="Arial" w:hAnsi="Arial"/>
                <w:sz w:val="18"/>
                <w:szCs w:val="18"/>
                <w:b w:val="1"/>
                <w:bCs w:val="1"/>
                <w:color w:val="auto"/>
                <w:w w:val="99"/>
              </w:rPr>
              <w:t>77056</w:t>
            </w:r>
          </w:p>
        </w:tc>
      </w:tr>
      <w:tr>
        <w:trPr>
          <w:trHeight w:val="370"/>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9"/>
              </w:rPr>
              <w:t>62 Buckingham Gate</w:t>
            </w:r>
          </w:p>
        </w:tc>
        <w:tc>
          <w:tcPr>
            <w:tcW w:w="23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78"/>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rPr>
              <w:t>London, United Kingdom</w:t>
            </w:r>
          </w:p>
        </w:tc>
        <w:tc>
          <w:tcPr>
            <w:tcW w:w="2300" w:type="dxa"/>
            <w:vAlign w:val="bottom"/>
          </w:tcPr>
          <w:p>
            <w:pPr>
              <w:spacing w:after="0"/>
              <w:rPr>
                <w:sz w:val="24"/>
                <w:szCs w:val="24"/>
                <w:color w:val="auto"/>
              </w:rPr>
            </w:pPr>
          </w:p>
        </w:tc>
        <w:tc>
          <w:tcPr>
            <w:tcW w:w="2880" w:type="dxa"/>
            <w:vAlign w:val="bottom"/>
          </w:tcPr>
          <w:p>
            <w:pPr>
              <w:jc w:val="center"/>
              <w:ind w:right="77"/>
              <w:spacing w:after="0"/>
              <w:rPr>
                <w:sz w:val="20"/>
                <w:szCs w:val="20"/>
                <w:color w:val="auto"/>
              </w:rPr>
            </w:pPr>
            <w:r>
              <w:rPr>
                <w:rFonts w:ascii="Arial" w:cs="Arial" w:eastAsia="Arial" w:hAnsi="Arial"/>
                <w:sz w:val="18"/>
                <w:szCs w:val="18"/>
                <w:b w:val="1"/>
                <w:bCs w:val="1"/>
                <w:color w:val="auto"/>
                <w:w w:val="98"/>
              </w:rPr>
              <w:t>SW1E 6AJ</w:t>
            </w:r>
          </w:p>
        </w:tc>
      </w:tr>
      <w:tr>
        <w:trPr>
          <w:trHeight w:val="370"/>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w w:val="99"/>
              </w:rPr>
              <w:t>Parkstraat 83</w:t>
            </w:r>
          </w:p>
        </w:tc>
        <w:tc>
          <w:tcPr>
            <w:tcW w:w="230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226"/>
        </w:trPr>
        <w:tc>
          <w:tcPr>
            <w:tcW w:w="3840" w:type="dxa"/>
            <w:vAlign w:val="bottom"/>
          </w:tcPr>
          <w:p>
            <w:pPr>
              <w:jc w:val="center"/>
              <w:spacing w:after="0"/>
              <w:rPr>
                <w:sz w:val="20"/>
                <w:szCs w:val="20"/>
                <w:color w:val="auto"/>
              </w:rPr>
            </w:pPr>
            <w:r>
              <w:rPr>
                <w:rFonts w:ascii="Arial" w:cs="Arial" w:eastAsia="Arial" w:hAnsi="Arial"/>
                <w:sz w:val="18"/>
                <w:szCs w:val="18"/>
                <w:b w:val="1"/>
                <w:bCs w:val="1"/>
                <w:color w:val="auto"/>
              </w:rPr>
              <w:t>The Hague, The Netherlands</w:t>
            </w:r>
          </w:p>
        </w:tc>
        <w:tc>
          <w:tcPr>
            <w:tcW w:w="2300" w:type="dxa"/>
            <w:vAlign w:val="bottom"/>
          </w:tcPr>
          <w:p>
            <w:pPr>
              <w:spacing w:after="0"/>
              <w:rPr>
                <w:sz w:val="19"/>
                <w:szCs w:val="19"/>
                <w:color w:val="auto"/>
              </w:rPr>
            </w:pPr>
          </w:p>
        </w:tc>
        <w:tc>
          <w:tcPr>
            <w:tcW w:w="2880" w:type="dxa"/>
            <w:vAlign w:val="bottom"/>
          </w:tcPr>
          <w:p>
            <w:pPr>
              <w:jc w:val="center"/>
              <w:ind w:right="77"/>
              <w:spacing w:after="0"/>
              <w:rPr>
                <w:sz w:val="20"/>
                <w:szCs w:val="20"/>
                <w:color w:val="auto"/>
              </w:rPr>
            </w:pPr>
            <w:r>
              <w:rPr>
                <w:rFonts w:ascii="Arial" w:cs="Arial" w:eastAsia="Arial" w:hAnsi="Arial"/>
                <w:sz w:val="18"/>
                <w:szCs w:val="18"/>
                <w:b w:val="1"/>
                <w:bCs w:val="1"/>
                <w:color w:val="auto"/>
                <w:w w:val="98"/>
              </w:rPr>
              <w:t>2514 JG</w:t>
            </w:r>
          </w:p>
        </w:tc>
      </w:tr>
      <w:tr>
        <w:trPr>
          <w:trHeight w:val="200"/>
        </w:trPr>
        <w:tc>
          <w:tcPr>
            <w:tcW w:w="3840" w:type="dxa"/>
            <w:vAlign w:val="bottom"/>
          </w:tcPr>
          <w:p>
            <w:pPr>
              <w:jc w:val="center"/>
              <w:spacing w:after="0"/>
              <w:rPr>
                <w:sz w:val="20"/>
                <w:szCs w:val="20"/>
                <w:color w:val="auto"/>
              </w:rPr>
            </w:pPr>
            <w:r>
              <w:rPr>
                <w:rFonts w:ascii="Arial" w:cs="Arial" w:eastAsia="Arial" w:hAnsi="Arial"/>
                <w:sz w:val="14"/>
                <w:szCs w:val="14"/>
                <w:b w:val="1"/>
                <w:bCs w:val="1"/>
                <w:color w:val="auto"/>
              </w:rPr>
              <w:t>(Addresses of principal executive offices)</w:t>
            </w:r>
          </w:p>
        </w:tc>
        <w:tc>
          <w:tcPr>
            <w:tcW w:w="2300" w:type="dxa"/>
            <w:vAlign w:val="bottom"/>
          </w:tcPr>
          <w:p>
            <w:pPr>
              <w:spacing w:after="0"/>
              <w:rPr>
                <w:sz w:val="17"/>
                <w:szCs w:val="17"/>
                <w:color w:val="auto"/>
              </w:rPr>
            </w:pPr>
          </w:p>
        </w:tc>
        <w:tc>
          <w:tcPr>
            <w:tcW w:w="2880" w:type="dxa"/>
            <w:vAlign w:val="bottom"/>
          </w:tcPr>
          <w:p>
            <w:pPr>
              <w:jc w:val="center"/>
              <w:ind w:right="77"/>
              <w:spacing w:after="0"/>
              <w:rPr>
                <w:sz w:val="20"/>
                <w:szCs w:val="20"/>
                <w:color w:val="auto"/>
              </w:rPr>
            </w:pPr>
            <w:r>
              <w:rPr>
                <w:rFonts w:ascii="Arial" w:cs="Arial" w:eastAsia="Arial" w:hAnsi="Arial"/>
                <w:sz w:val="14"/>
                <w:szCs w:val="14"/>
                <w:b w:val="1"/>
                <w:bCs w:val="1"/>
                <w:color w:val="auto"/>
              </w:rPr>
              <w:t>(Zip Codes)</w:t>
            </w:r>
          </w:p>
        </w:tc>
      </w:tr>
    </w:tbl>
    <w:p>
      <w:pPr>
        <w:spacing w:after="0" w:line="168"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Dianne B. Ralston</w:t>
      </w:r>
    </w:p>
    <w:p>
      <w:pPr>
        <w:spacing w:after="0" w:line="13"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Chief Legal Officer and Secretary</w:t>
      </w:r>
    </w:p>
    <w:p>
      <w:pPr>
        <w:jc w:val="center"/>
        <w:ind w:right="-103"/>
        <w:spacing w:after="0"/>
        <w:rPr>
          <w:sz w:val="20"/>
          <w:szCs w:val="20"/>
          <w:color w:val="auto"/>
        </w:rPr>
      </w:pPr>
      <w:r>
        <w:rPr>
          <w:rFonts w:ascii="Arial" w:cs="Arial" w:eastAsia="Arial" w:hAnsi="Arial"/>
          <w:sz w:val="18"/>
          <w:szCs w:val="18"/>
          <w:b w:val="1"/>
          <w:bCs w:val="1"/>
          <w:color w:val="auto"/>
        </w:rPr>
        <w:t>(713) 513-2000</w:t>
      </w:r>
    </w:p>
    <w:p>
      <w:pPr>
        <w:spacing w:after="0" w:line="1" w:lineRule="exact"/>
        <w:rPr>
          <w:sz w:val="24"/>
          <w:szCs w:val="24"/>
          <w:color w:val="auto"/>
        </w:rPr>
      </w:pPr>
    </w:p>
    <w:p>
      <w:pPr>
        <w:jc w:val="center"/>
        <w:ind w:right="-103"/>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4"/>
        <w:spacing w:after="0" w:line="260"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78" w:lineRule="exact"/>
        <w:rPr>
          <w:sz w:val="24"/>
          <w:szCs w:val="24"/>
          <w:color w:val="auto"/>
        </w:rPr>
      </w:pPr>
    </w:p>
    <w:p>
      <w:pPr>
        <w:ind w:left="444" w:right="140" w:hanging="444"/>
        <w:spacing w:after="0" w:line="260" w:lineRule="auto"/>
        <w:tabs>
          <w:tab w:leader="none" w:pos="4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2022 to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04"/>
          </w:cols>
          <w:pgMar w:left="436" w:top="387" w:right="55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Section 1 — Conflict Minerals Disclosure</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Items 1.01 and 1.02 Conflict Minerals Disclosure and Report; Exhibit</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Conflict Minerals Disclosure</w:t>
      </w:r>
    </w:p>
    <w:p>
      <w:pPr>
        <w:spacing w:after="0" w:line="114" w:lineRule="exact"/>
        <w:rPr>
          <w:sz w:val="20"/>
          <w:szCs w:val="20"/>
          <w:color w:val="auto"/>
        </w:rPr>
      </w:pPr>
    </w:p>
    <w:p>
      <w:pPr>
        <w:jc w:val="both"/>
        <w:ind w:left="4" w:right="60" w:firstLine="440"/>
        <w:spacing w:after="0" w:line="239" w:lineRule="auto"/>
        <w:rPr>
          <w:sz w:val="20"/>
          <w:szCs w:val="20"/>
          <w:color w:val="auto"/>
        </w:rPr>
      </w:pPr>
      <w:r>
        <w:rPr>
          <w:rFonts w:ascii="Arial" w:cs="Arial" w:eastAsia="Arial" w:hAnsi="Arial"/>
          <w:sz w:val="18"/>
          <w:szCs w:val="18"/>
          <w:color w:val="auto"/>
        </w:rPr>
        <w:t>In accordance with Rule 13p-1 under the Securities Exchange Act of 1934, as amended, Schlumberger Limited (the “Company”) has filed this Specialized Disclosure Report and the Conflict Minerals Report attached hereto as Exhibit 1.01 for the year ended December 31, 2022. Both of these documents are publicly available on the Company’s website at:</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https://www.slb.com/who-we-are/guiding-principles/corporate-accountability/conflict-minerals.*</w:t>
      </w:r>
    </w:p>
    <w:p>
      <w:pPr>
        <w:spacing w:after="0" w:line="29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2 – Exhibits</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2.01 Exhibits</w:t>
      </w:r>
    </w:p>
    <w:p>
      <w:pPr>
        <w:spacing w:after="0" w:line="11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Exhibit 1.01 – </w:t>
      </w:r>
      <w:r>
        <w:rPr>
          <w:rFonts w:ascii="Arial" w:cs="Arial" w:eastAsia="Arial" w:hAnsi="Arial"/>
          <w:sz w:val="18"/>
          <w:szCs w:val="18"/>
          <w:u w:val="single" w:color="auto"/>
          <w:color w:val="0000EE"/>
        </w:rPr>
        <w:t>Conflict Minerals Report.</w:t>
      </w:r>
    </w:p>
    <w:p>
      <w:pPr>
        <w:spacing w:after="0" w:line="2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7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5" w:lineRule="exact"/>
        <w:rPr>
          <w:sz w:val="20"/>
          <w:szCs w:val="20"/>
          <w:color w:val="auto"/>
        </w:rPr>
      </w:pPr>
    </w:p>
    <w:p>
      <w:pPr>
        <w:ind w:left="444" w:hanging="444"/>
        <w:spacing w:after="0" w:line="260" w:lineRule="auto"/>
        <w:tabs>
          <w:tab w:leader="none" w:pos="44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reference to the Company’s website is provided for convenience only, and its contents are not incorporated by reference into this Form SD and the Conflict Minerals Report, nor deemed filed with the Securities and Exchange Commission.</w:t>
      </w:r>
    </w:p>
    <w:p>
      <w:pPr>
        <w:sectPr>
          <w:pgSz w:w="11900" w:h="16838" w:orient="portrait"/>
          <w:cols w:equalWidth="0" w:num="1">
            <w:col w:w="11024"/>
          </w:cols>
          <w:pgMar w:left="436" w:top="481" w:right="4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SIGNATURES</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Abdellah Merad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2794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Abdellah Merad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Core Services &amp; Equipment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Date: May 30, 2023</w:t>
      </w:r>
    </w:p>
    <w:p>
      <w:pPr>
        <w:sectPr>
          <w:pgSz w:w="11900" w:h="16838" w:orient="portrait"/>
          <w:cols w:equalWidth="0" w:num="1">
            <w:col w:w="10860"/>
          </w:cols>
          <w:pgMar w:left="440" w:top="481"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jc w:val="center"/>
        <w:spacing w:after="0"/>
        <w:rPr>
          <w:sz w:val="20"/>
          <w:szCs w:val="20"/>
          <w:color w:val="auto"/>
        </w:rPr>
      </w:pPr>
      <w:r>
        <w:rPr>
          <w:rFonts w:ascii="Arial" w:cs="Arial" w:eastAsia="Arial" w:hAnsi="Arial"/>
          <w:sz w:val="18"/>
          <w:szCs w:val="18"/>
          <w:b w:val="1"/>
          <w:bCs w:val="1"/>
          <w:color w:val="auto"/>
        </w:rPr>
        <w:t>FOR THE YEAR ENDED DECEMBER 31, 2022</w:t>
      </w:r>
    </w:p>
    <w:p>
      <w:pPr>
        <w:spacing w:after="0" w:line="200" w:lineRule="exact"/>
        <w:rPr>
          <w:sz w:val="20"/>
          <w:szCs w:val="20"/>
          <w:color w:val="auto"/>
        </w:rPr>
      </w:pPr>
    </w:p>
    <w:p>
      <w:pPr>
        <w:ind w:right="80" w:firstLine="440"/>
        <w:spacing w:after="0" w:line="247" w:lineRule="auto"/>
        <w:rPr>
          <w:sz w:val="20"/>
          <w:szCs w:val="20"/>
          <w:color w:val="auto"/>
        </w:rPr>
      </w:pPr>
      <w:r>
        <w:rPr>
          <w:rFonts w:ascii="Arial" w:cs="Arial" w:eastAsia="Arial" w:hAnsi="Arial"/>
          <w:sz w:val="18"/>
          <w:szCs w:val="18"/>
          <w:color w:val="auto"/>
        </w:rPr>
        <w:t>This Conflict Minerals Report (the “Report”) of Schlumberger Limited has been prepared pursuant to Rule 13p-1 and Form SD (the “Rule”) promulgated under the Securities Exchange Act of 1934, as amended, for the reporting period from January 1, 2022, to December 31, 2022.</w:t>
      </w:r>
    </w:p>
    <w:p>
      <w:pPr>
        <w:spacing w:after="0" w:line="184" w:lineRule="exact"/>
        <w:rPr>
          <w:sz w:val="20"/>
          <w:szCs w:val="20"/>
          <w:color w:val="auto"/>
        </w:rPr>
      </w:pPr>
    </w:p>
    <w:p>
      <w:pPr>
        <w:ind w:right="920" w:firstLine="440"/>
        <w:spacing w:after="0" w:line="260" w:lineRule="auto"/>
        <w:rPr>
          <w:sz w:val="20"/>
          <w:szCs w:val="20"/>
          <w:color w:val="auto"/>
        </w:rPr>
      </w:pPr>
      <w:r>
        <w:rPr>
          <w:rFonts w:ascii="Arial" w:cs="Arial" w:eastAsia="Arial" w:hAnsi="Arial"/>
          <w:sz w:val="18"/>
          <w:szCs w:val="18"/>
          <w:color w:val="auto"/>
        </w:rPr>
        <w:t>All references in this Report to “SLB,” the “Company,” “we,” “us” or “our” are to Schlumberger Limited (Schlumberger N.V., incorporated in Curaçao) and its consolidated subsidiaries as of December 31, 2022.</w:t>
      </w:r>
    </w:p>
    <w:p>
      <w:pPr>
        <w:spacing w:after="0" w:line="173" w:lineRule="exact"/>
        <w:rPr>
          <w:sz w:val="20"/>
          <w:szCs w:val="20"/>
          <w:color w:val="auto"/>
        </w:rPr>
      </w:pPr>
    </w:p>
    <w:p>
      <w:pPr>
        <w:jc w:val="both"/>
        <w:ind w:right="220" w:firstLine="440"/>
        <w:spacing w:after="0" w:line="269" w:lineRule="auto"/>
        <w:rPr>
          <w:sz w:val="20"/>
          <w:szCs w:val="20"/>
          <w:color w:val="auto"/>
        </w:rPr>
      </w:pPr>
      <w:r>
        <w:rPr>
          <w:rFonts w:ascii="Arial" w:cs="Arial" w:eastAsia="Arial" w:hAnsi="Arial"/>
          <w:sz w:val="17"/>
          <w:szCs w:val="17"/>
          <w:color w:val="auto"/>
        </w:rPr>
        <w:t>The Rule requires disclosure of certain information when a company manufactures or contracts to manufacture products for which specified minerals are necessary to the functionality or production of those products. The specified minerals are gold, columbite-tantalite (coltan), cassiterite and wolframite, including their derivatives, which are limited to tantalum, tin, and tungsten (“conflict minerals”).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Products Covered by this Report</w:t>
      </w:r>
    </w:p>
    <w:p>
      <w:pPr>
        <w:spacing w:after="0" w:line="114" w:lineRule="exact"/>
        <w:rPr>
          <w:sz w:val="20"/>
          <w:szCs w:val="20"/>
          <w:color w:val="auto"/>
        </w:rPr>
      </w:pPr>
    </w:p>
    <w:p>
      <w:pPr>
        <w:ind w:right="80" w:firstLine="440"/>
        <w:spacing w:after="0" w:line="243" w:lineRule="auto"/>
        <w:rPr>
          <w:sz w:val="20"/>
          <w:szCs w:val="20"/>
          <w:color w:val="auto"/>
        </w:rPr>
      </w:pPr>
      <w:r>
        <w:rPr>
          <w:rFonts w:ascii="Arial" w:cs="Arial" w:eastAsia="Arial" w:hAnsi="Arial"/>
          <w:sz w:val="18"/>
          <w:szCs w:val="18"/>
          <w:color w:val="auto"/>
        </w:rPr>
        <w:t>This Report relates to SLB products: (a) that contain conflict minerals necessary to their functionality or production (“necessary conflict minerals”); (b) that we had reason to believe may have originated in the Democratic Republic of the Congo or an adjoining country (the “covered countries”) and may not have come from recycled or scrap sources; and (c) that we manufactured, or contracted to be manufactured, in 2022 (the “covered products”).</w:t>
      </w:r>
    </w:p>
    <w:p>
      <w:pPr>
        <w:spacing w:after="0" w:line="188" w:lineRule="exact"/>
        <w:rPr>
          <w:sz w:val="20"/>
          <w:szCs w:val="20"/>
          <w:color w:val="auto"/>
        </w:rPr>
      </w:pPr>
    </w:p>
    <w:p>
      <w:pPr>
        <w:ind w:right="20" w:firstLine="440"/>
        <w:spacing w:after="0" w:line="239" w:lineRule="auto"/>
        <w:rPr>
          <w:sz w:val="20"/>
          <w:szCs w:val="20"/>
          <w:color w:val="auto"/>
        </w:rPr>
      </w:pPr>
      <w:r>
        <w:rPr>
          <w:rFonts w:ascii="Arial" w:cs="Arial" w:eastAsia="Arial" w:hAnsi="Arial"/>
          <w:sz w:val="18"/>
          <w:szCs w:val="18"/>
          <w:color w:val="auto"/>
        </w:rPr>
        <w:t>The covered products are as follows: permanent multiphase meters; subsea safety valves; oil, gas and core analysis laboratory equipment; perforating hardware and accessories; downhole drilling tools; solids and pressure control equipment for drilling fluids systems; data acquisition equipment for drilling operations; surface and downhole completions tools; artificial lift pumps; stimulation pumping and cementing equipment; groundwater monitoring products; drilling equipment packages; blowout preventers; drilling risers, top drives; draw works; complete wellhead and Christmas tree systems for onshore and offshore applications; subsea production systems and manifolds and aftermarket parts; valves; actuators; chokes and aftermarket parts; heaters; dehydration and desalting units; gas conditioning units; membrane separation systems; water processing systems; and electronic controls.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 Design and Process</w:t>
      </w:r>
    </w:p>
    <w:p>
      <w:pPr>
        <w:spacing w:after="0" w:line="114" w:lineRule="exact"/>
        <w:rPr>
          <w:sz w:val="20"/>
          <w:szCs w:val="20"/>
          <w:color w:val="auto"/>
        </w:rPr>
      </w:pPr>
    </w:p>
    <w:p>
      <w:pPr>
        <w:ind w:right="200" w:firstLine="440"/>
        <w:spacing w:after="0" w:line="247" w:lineRule="auto"/>
        <w:rPr>
          <w:sz w:val="20"/>
          <w:szCs w:val="20"/>
          <w:color w:val="auto"/>
        </w:rPr>
      </w:pPr>
      <w:r>
        <w:rPr>
          <w:rFonts w:ascii="Arial" w:cs="Arial" w:eastAsia="Arial" w:hAnsi="Arial"/>
          <w:sz w:val="18"/>
          <w:szCs w:val="18"/>
          <w:color w:val="auto"/>
        </w:rPr>
        <w:t>Our due diligence efforts were designed to conform in all material respects to the framework in the Organisation for Economic Co-operation and Development’s “OECD Due Diligence Guidance for Responsible Supply Chains of Minerals from Conflict-Affected and High-Risk Areas” and related Supplements on Gold and on Tin, Tantalum, and Tungsten (collectively, the “OECD Guidance”).</w:t>
      </w:r>
    </w:p>
    <w:p>
      <w:pPr>
        <w:spacing w:after="0" w:line="184" w:lineRule="exact"/>
        <w:rPr>
          <w:sz w:val="20"/>
          <w:szCs w:val="20"/>
          <w:color w:val="auto"/>
        </w:rPr>
      </w:pPr>
    </w:p>
    <w:p>
      <w:pPr>
        <w:ind w:right="340" w:firstLine="440"/>
        <w:spacing w:after="0" w:line="260" w:lineRule="auto"/>
        <w:rPr>
          <w:sz w:val="20"/>
          <w:szCs w:val="20"/>
          <w:color w:val="auto"/>
        </w:rPr>
      </w:pPr>
      <w:r>
        <w:rPr>
          <w:rFonts w:ascii="Arial" w:cs="Arial" w:eastAsia="Arial" w:hAnsi="Arial"/>
          <w:sz w:val="18"/>
          <w:szCs w:val="18"/>
          <w:color w:val="auto"/>
        </w:rPr>
        <w:t>The following describes the measures we took to exercise due diligence on the source and chain of custody of necessary conflict minerals contained in our covered products.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1: Company Management Systems</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Conflict Minerals Policy</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adopted a policy relating to conflict minerals in our products (the “Conflict Minerals Policy”), incorporating relevant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standards contained in the OECD Guidance, which is available at</w:t>
      </w:r>
    </w:p>
    <w:p>
      <w:pPr>
        <w:spacing w:after="0" w:line="234" w:lineRule="auto"/>
        <w:rPr>
          <w:sz w:val="20"/>
          <w:szCs w:val="20"/>
          <w:color w:val="auto"/>
        </w:rPr>
      </w:pPr>
      <w:r>
        <w:rPr>
          <w:rFonts w:ascii="Arial" w:cs="Arial" w:eastAsia="Arial" w:hAnsi="Arial"/>
          <w:sz w:val="18"/>
          <w:szCs w:val="18"/>
          <w:color w:val="auto"/>
        </w:rPr>
        <w:t>https://www.slb.com/who-we-are/guiding-principles/corporate-accountability/conflict-minerals. The Conflict Minerals Policy iterates our</w:t>
      </w:r>
    </w:p>
    <w:p>
      <w:pPr>
        <w:spacing w:after="0" w:line="235" w:lineRule="auto"/>
        <w:rPr>
          <w:sz w:val="20"/>
          <w:szCs w:val="20"/>
          <w:color w:val="auto"/>
        </w:rPr>
      </w:pPr>
      <w:r>
        <w:rPr>
          <w:rFonts w:ascii="Arial" w:cs="Arial" w:eastAsia="Arial" w:hAnsi="Arial"/>
          <w:sz w:val="18"/>
          <w:szCs w:val="18"/>
          <w:color w:val="auto"/>
        </w:rPr>
        <w:t>commitment to responsibly source materials from suppliers that share our values. It reflects our expectation that our immediate (“Tier 1”)</w:t>
      </w:r>
    </w:p>
    <w:p>
      <w:pPr>
        <w:spacing w:after="0" w:line="235" w:lineRule="auto"/>
        <w:rPr>
          <w:sz w:val="20"/>
          <w:szCs w:val="20"/>
          <w:color w:val="auto"/>
        </w:rPr>
      </w:pPr>
      <w:r>
        <w:rPr>
          <w:rFonts w:ascii="Arial" w:cs="Arial" w:eastAsia="Arial" w:hAnsi="Arial"/>
          <w:sz w:val="18"/>
          <w:szCs w:val="18"/>
          <w:color w:val="auto"/>
        </w:rPr>
        <w:t>suppliers will perform due diligence similar to ours on the sources of conflict minerals in their supply chains and our expectation that they</w:t>
      </w:r>
    </w:p>
    <w:p>
      <w:pPr>
        <w:spacing w:after="0" w:line="235" w:lineRule="auto"/>
        <w:rPr>
          <w:sz w:val="20"/>
          <w:szCs w:val="20"/>
          <w:color w:val="auto"/>
        </w:rPr>
      </w:pPr>
      <w:r>
        <w:rPr>
          <w:rFonts w:ascii="Arial" w:cs="Arial" w:eastAsia="Arial" w:hAnsi="Arial"/>
          <w:sz w:val="18"/>
          <w:szCs w:val="18"/>
          <w:color w:val="auto"/>
        </w:rPr>
        <w:t>will require their own suppliers to do the same. It further provides generally that when a robust and validated conflict-free supply chain is</w:t>
      </w:r>
    </w:p>
    <w:p>
      <w:pPr>
        <w:spacing w:after="0" w:line="235" w:lineRule="auto"/>
        <w:rPr>
          <w:sz w:val="20"/>
          <w:szCs w:val="20"/>
          <w:color w:val="auto"/>
        </w:rPr>
      </w:pPr>
      <w:r>
        <w:rPr>
          <w:rFonts w:ascii="Arial" w:cs="Arial" w:eastAsia="Arial" w:hAnsi="Arial"/>
          <w:sz w:val="18"/>
          <w:szCs w:val="18"/>
          <w:color w:val="auto"/>
        </w:rPr>
        <w:t>established, or a robust mineral tracing program is developed, we will expect our direct suppliers to procure only minerals using that</w:t>
      </w:r>
    </w:p>
    <w:p>
      <w:pPr>
        <w:spacing w:after="0"/>
        <w:rPr>
          <w:sz w:val="20"/>
          <w:szCs w:val="20"/>
          <w:color w:val="auto"/>
        </w:rPr>
      </w:pPr>
      <w:r>
        <w:rPr>
          <w:rFonts w:ascii="Arial" w:cs="Arial" w:eastAsia="Arial" w:hAnsi="Arial"/>
          <w:sz w:val="18"/>
          <w:szCs w:val="18"/>
          <w:color w:val="auto"/>
        </w:rPr>
        <w:t>validated supply chain, so as to avoid the use of minerals that have financed conflict in the covered countries.</w:t>
      </w:r>
    </w:p>
    <w:p>
      <w:pPr>
        <w:spacing w:after="0" w:line="29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Internal Management Teams</w:t>
      </w:r>
    </w:p>
    <w:p>
      <w:pPr>
        <w:spacing w:after="0" w:line="114" w:lineRule="exact"/>
        <w:rPr>
          <w:sz w:val="20"/>
          <w:szCs w:val="20"/>
          <w:color w:val="auto"/>
        </w:rPr>
      </w:pPr>
    </w:p>
    <w:p>
      <w:pPr>
        <w:ind w:right="20" w:firstLine="440"/>
        <w:spacing w:after="0" w:line="239" w:lineRule="auto"/>
        <w:rPr>
          <w:sz w:val="20"/>
          <w:szCs w:val="20"/>
          <w:color w:val="auto"/>
        </w:rPr>
      </w:pPr>
      <w:r>
        <w:rPr>
          <w:rFonts w:ascii="Arial" w:cs="Arial" w:eastAsia="Arial" w:hAnsi="Arial"/>
          <w:sz w:val="18"/>
          <w:szCs w:val="18"/>
          <w:color w:val="auto"/>
        </w:rPr>
        <w:t>Members of our business, planning and supply chain, legal, compliance, sustainability, human rights, and information technology functions comprised a core team that was involved in various phases of our compliance with the Rule. Members of this core team have put in place processes and controls reasonably designed to increase transparency in our conflict minerals supply chain. Members of the core team annually present to their respective Division Presidents or, in certain cases, Basin Presidents, a final, formal review of (a) their findings as to the source and status of the necessary conflict minerals contained in the covered products for sale by their Division or Basin, as applicable; and (b) their Division or Basin due diligence efforts.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18" w:right="439" w:bottom="1440" w:gutter="0" w:footer="0" w:header="0"/>
        </w:sectPr>
      </w:pPr>
    </w:p>
    <w:bookmarkStart w:id="4" w:name="page5"/>
    <w:bookmarkEnd w:id="4"/>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Control Systems</w:t>
      </w:r>
    </w:p>
    <w:p>
      <w:pPr>
        <w:spacing w:after="0" w:line="114" w:lineRule="exact"/>
        <w:rPr>
          <w:sz w:val="20"/>
          <w:szCs w:val="20"/>
          <w:color w:val="auto"/>
        </w:rPr>
      </w:pPr>
    </w:p>
    <w:p>
      <w:pPr>
        <w:ind w:right="240" w:firstLine="440"/>
        <w:spacing w:after="0" w:line="238" w:lineRule="auto"/>
        <w:rPr>
          <w:sz w:val="20"/>
          <w:szCs w:val="20"/>
          <w:color w:val="auto"/>
        </w:rPr>
      </w:pPr>
      <w:r>
        <w:rPr>
          <w:rFonts w:ascii="Arial" w:cs="Arial" w:eastAsia="Arial" w:hAnsi="Arial"/>
          <w:sz w:val="18"/>
          <w:szCs w:val="18"/>
          <w:color w:val="auto"/>
        </w:rPr>
        <w:t>We have (a) adopted various processes related to our conflict minerals compliance efforts and determinations; (b) adopted standardized data templates for all Divisions to promote consistency across various information technology systems; (c) adopted a procedure in our engineering design and manufacturing systems that requires the recording of necessary conflict mineral contents of newly-developed parts included in our products; (d) adopted an electronic repository to retain relevant documentation concerning our conflict minerals compliance efforts and determinations; and (e) adopted written summaries, reviewed by the President of each relevant Division, summarizing how each such Division complied with the Rule and which of its products were subject to the Rule. In addition, certain employees from our planning and supply chain, legal, engineering, manufacturing, sustaining, sales, finance, and compliance functions are targeted for annual training.</w:t>
      </w:r>
    </w:p>
    <w:p>
      <w:pPr>
        <w:spacing w:after="0" w:line="194" w:lineRule="exact"/>
        <w:rPr>
          <w:sz w:val="20"/>
          <w:szCs w:val="20"/>
          <w:color w:val="auto"/>
        </w:rPr>
      </w:pPr>
    </w:p>
    <w:p>
      <w:pPr>
        <w:ind w:firstLine="440"/>
        <w:spacing w:after="0" w:line="239" w:lineRule="auto"/>
        <w:rPr>
          <w:sz w:val="20"/>
          <w:szCs w:val="20"/>
          <w:color w:val="auto"/>
        </w:rPr>
      </w:pPr>
      <w:r>
        <w:rPr>
          <w:rFonts w:ascii="Arial" w:cs="Arial" w:eastAsia="Arial" w:hAnsi="Arial"/>
          <w:sz w:val="18"/>
          <w:szCs w:val="18"/>
          <w:color w:val="auto"/>
        </w:rPr>
        <w:t>As a downstream company, we are several tiers removed from conflict mineral smelters and refiners (“SORs”). We, therefore, must rely on information from industry sources to compare and assess due diligence responses, identify SORs in our supply chains and improve our ongoing due diligence efforts. We implemented a supply chain transparency system through the use of due diligence tools developed by the Responsible Minerals Initiative (“RMI”), including the RMI Conflict Minerals Reporting Template (the “Template”), which is designed to identify the SORs that process the conflict minerals in a company’s supply chain. We also support our suppliers’ use of validation, certification and audit programs on SORs upstream in our supply chain, such as:</w:t>
      </w:r>
    </w:p>
    <w:p>
      <w:pPr>
        <w:spacing w:after="0" w:line="100" w:lineRule="exact"/>
        <w:rPr>
          <w:sz w:val="20"/>
          <w:szCs w:val="20"/>
          <w:color w:val="auto"/>
        </w:rPr>
      </w:pPr>
    </w:p>
    <w:p>
      <w:pPr>
        <w:ind w:left="980" w:hanging="433"/>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Responsible Minerals Assurance Process (“RMAP”) developed by RMI,</w:t>
      </w:r>
    </w:p>
    <w:p>
      <w:pPr>
        <w:spacing w:after="0" w:line="117" w:lineRule="exact"/>
        <w:rPr>
          <w:rFonts w:ascii="Arial" w:cs="Arial" w:eastAsia="Arial" w:hAnsi="Arial"/>
          <w:sz w:val="18"/>
          <w:szCs w:val="18"/>
          <w:color w:val="auto"/>
        </w:rPr>
      </w:pPr>
    </w:p>
    <w:p>
      <w:pPr>
        <w:ind w:left="980" w:hanging="433"/>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ITRI Tin Supply Chain Initiative,</w:t>
      </w:r>
    </w:p>
    <w:p>
      <w:pPr>
        <w:spacing w:after="0" w:line="117" w:lineRule="exact"/>
        <w:rPr>
          <w:rFonts w:ascii="Arial" w:cs="Arial" w:eastAsia="Arial" w:hAnsi="Arial"/>
          <w:sz w:val="18"/>
          <w:szCs w:val="18"/>
          <w:color w:val="auto"/>
        </w:rPr>
      </w:pPr>
    </w:p>
    <w:p>
      <w:pPr>
        <w:ind w:left="980" w:hanging="433"/>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Tungsten Industry – Conflict Mineral Council Framework,</w:t>
      </w:r>
    </w:p>
    <w:p>
      <w:pPr>
        <w:spacing w:after="0" w:line="117" w:lineRule="exact"/>
        <w:rPr>
          <w:rFonts w:ascii="Arial" w:cs="Arial" w:eastAsia="Arial" w:hAnsi="Arial"/>
          <w:sz w:val="18"/>
          <w:szCs w:val="18"/>
          <w:color w:val="auto"/>
        </w:rPr>
      </w:pPr>
    </w:p>
    <w:p>
      <w:pPr>
        <w:ind w:left="980" w:hanging="433"/>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London Bullion Market Association (“LBMA”), and</w:t>
      </w:r>
    </w:p>
    <w:p>
      <w:pPr>
        <w:spacing w:after="0" w:line="117" w:lineRule="exact"/>
        <w:rPr>
          <w:rFonts w:ascii="Arial" w:cs="Arial" w:eastAsia="Arial" w:hAnsi="Arial"/>
          <w:sz w:val="18"/>
          <w:szCs w:val="18"/>
          <w:color w:val="auto"/>
        </w:rPr>
      </w:pPr>
    </w:p>
    <w:p>
      <w:pPr>
        <w:ind w:left="980" w:hanging="433"/>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Responsible Jewellery Council (“RJC”).</w:t>
      </w:r>
    </w:p>
    <w:p>
      <w:pPr>
        <w:spacing w:after="0" w:line="212" w:lineRule="exact"/>
        <w:rPr>
          <w:sz w:val="20"/>
          <w:szCs w:val="20"/>
          <w:color w:val="auto"/>
        </w:rPr>
      </w:pPr>
    </w:p>
    <w:p>
      <w:pPr>
        <w:jc w:val="both"/>
        <w:ind w:right="220" w:firstLine="440"/>
        <w:spacing w:after="0" w:line="247" w:lineRule="auto"/>
        <w:rPr>
          <w:sz w:val="20"/>
          <w:szCs w:val="20"/>
          <w:color w:val="auto"/>
        </w:rPr>
      </w:pPr>
      <w:r>
        <w:rPr>
          <w:rFonts w:ascii="Arial" w:cs="Arial" w:eastAsia="Arial" w:hAnsi="Arial"/>
          <w:sz w:val="18"/>
          <w:szCs w:val="18"/>
          <w:color w:val="auto"/>
        </w:rPr>
        <w:t>We maintain a company-level grievance mechanism, as described in our Code of Conduct, that enables employees and others to anonymously report concerns, including any concerns regarding our conflict minerals supply chain. We communicate this mechanism to our employees at various times.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2: Identification and Assessment of Supply Chain Risks</w:t>
      </w:r>
    </w:p>
    <w:p>
      <w:pPr>
        <w:spacing w:after="0" w:line="114" w:lineRule="exact"/>
        <w:rPr>
          <w:sz w:val="20"/>
          <w:szCs w:val="20"/>
          <w:color w:val="auto"/>
        </w:rPr>
      </w:pPr>
    </w:p>
    <w:p>
      <w:pPr>
        <w:ind w:firstLine="440"/>
        <w:spacing w:after="0" w:line="237" w:lineRule="auto"/>
        <w:rPr>
          <w:sz w:val="20"/>
          <w:szCs w:val="20"/>
          <w:color w:val="auto"/>
        </w:rPr>
      </w:pPr>
      <w:r>
        <w:rPr>
          <w:rFonts w:ascii="Arial" w:cs="Arial" w:eastAsia="Arial" w:hAnsi="Arial"/>
          <w:sz w:val="18"/>
          <w:szCs w:val="18"/>
          <w:color w:val="auto"/>
        </w:rPr>
        <w:t>In order to identify and assess the risks in our supply chain, we first identified products for sale that we manufactured or contracted to manufacture in 2022 that contained, or that may have contained, necessary conflict minerals. As stated above, we have adopted a procedure in our engineering design and manufacturing system that is reasonably designed to identify each necessary conflict mineral included in our products. In cases where we determined that a necessary conflict mineral was contained in one of our parts, we identified that specific mineral and flagged both the part and finished product containing that part in our system. If, after our initial research, we were unable to determine whether a necessary conflict mineral was included in a part, we considered that part to be in scope of the Rule, and such part was internally flagged for additional research. For each new part developed or manufactured in 2022, the engineers and métiers in charge of providing materials for such part were required to indicate any necessary conflict minerals included in the part. Where we determined that a newly-developed part contained a necessary conflict mineral and that the finished product was in scope of the Rule, we included that part in our further information-gathering efforts. We then identified our Tier 1 suppliers that supplied us with the parts and products considered to be within the scope of the Rule.</w:t>
      </w:r>
    </w:p>
    <w:p>
      <w:pPr>
        <w:spacing w:after="0" w:line="195" w:lineRule="exact"/>
        <w:rPr>
          <w:sz w:val="20"/>
          <w:szCs w:val="20"/>
          <w:color w:val="auto"/>
        </w:rPr>
      </w:pPr>
    </w:p>
    <w:p>
      <w:pPr>
        <w:ind w:firstLine="440"/>
        <w:spacing w:after="0" w:line="237" w:lineRule="auto"/>
        <w:rPr>
          <w:sz w:val="20"/>
          <w:szCs w:val="20"/>
          <w:color w:val="auto"/>
        </w:rPr>
      </w:pPr>
      <w:r>
        <w:rPr>
          <w:rFonts w:ascii="Arial" w:cs="Arial" w:eastAsia="Arial" w:hAnsi="Arial"/>
          <w:sz w:val="18"/>
          <w:szCs w:val="18"/>
          <w:color w:val="auto"/>
        </w:rPr>
        <w:t>Because we are several tiers removed from mining operations and SORs, we must rely on our suppliers to provide information regarding the source and presence of necessary conflict minerals in our covered products. To that end, we engaged a third-party data collection and aggregation provider to assist us in conducting due diligence on our supply chain. Information was collected using the Template, which requested our Tier 1 suppliers to identify the SORs and countries of origin of the necessary conflict minerals they supplied to us and contained in our covered products and to determine whether any such necessary conflict minerals came from recycled or scrap sources. These requests were sent in multiple languages for the 2022 reporting year, in order to facilitate improved supplier response rates. In conducting due diligence, we prioritized obtaining responses from our critical suppliers, as determined based on their strategic and commercial importance to us and as discussed under “Supplier Categories” in “Step 5: Report on Supply Chain Due Diligence” below. We communicated this priority to our third-party data collection and aggregation provider in an effort to increase the response rate of these suppliers.</w:t>
      </w:r>
    </w:p>
    <w:p>
      <w:pPr>
        <w:spacing w:after="0" w:line="19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Our supplier engagement began with introductory emails to relevant Tier 1 suppliers, notifying them that we would be conducting appropriate due diligence regarding the presence, source, and chain of custody for any necessary conflict minerals that may be contained in parts or products that we purchased from them. The emails also described our conflict minerals compliance program and the Rule. In 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481" w:right="459" w:bottom="1440" w:gutter="0" w:footer="0" w:header="0"/>
        </w:sectPr>
      </w:pPr>
    </w:p>
    <w:bookmarkStart w:id="5" w:name="page6"/>
    <w:bookmarkEnd w:id="5"/>
    <w:p>
      <w:pPr>
        <w:ind w:right="200"/>
        <w:spacing w:after="0" w:line="24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effort to increase awareness of our conflict minerals program, we provided suppliers with background materials describing the conflict minerals rule, including frequently asked questions regarding, among other things, conflict minerals tracing. We requested product-level information from our Tier 1 suppliers on the parts and products we purchased from them. Suppliers were allowed to submit multiple responses as necessary to address all such parts and products.</w:t>
      </w:r>
    </w:p>
    <w:p>
      <w:pPr>
        <w:spacing w:after="0" w:line="188" w:lineRule="exact"/>
        <w:rPr>
          <w:sz w:val="20"/>
          <w:szCs w:val="20"/>
          <w:color w:val="auto"/>
        </w:rPr>
      </w:pPr>
    </w:p>
    <w:p>
      <w:pPr>
        <w:ind w:right="40" w:firstLine="440"/>
        <w:spacing w:after="0" w:line="241" w:lineRule="auto"/>
        <w:rPr>
          <w:sz w:val="20"/>
          <w:szCs w:val="20"/>
          <w:color w:val="auto"/>
        </w:rPr>
      </w:pPr>
      <w:r>
        <w:rPr>
          <w:rFonts w:ascii="Arial" w:cs="Arial" w:eastAsia="Arial" w:hAnsi="Arial"/>
          <w:sz w:val="18"/>
          <w:szCs w:val="18"/>
          <w:color w:val="auto"/>
        </w:rPr>
        <w:t>We pursued subsequent engagement with non-responsive suppliers, including sending multiple email reminders requesting survey completion. Suppliers who remained non-responsive after these email reminders were contacted by phone and offered assistance, including further information about the Rule, our conflict minerals program, and clarification regarding how they could provide the required information. If, following the above efforts, a supplier still did not provide the information requested, we further escalated the matter internally and followed up directly with these suppliers.</w:t>
      </w:r>
    </w:p>
    <w:p>
      <w:pPr>
        <w:spacing w:after="0" w:line="189" w:lineRule="exact"/>
        <w:rPr>
          <w:sz w:val="20"/>
          <w:szCs w:val="20"/>
          <w:color w:val="auto"/>
        </w:rPr>
      </w:pPr>
    </w:p>
    <w:p>
      <w:pPr>
        <w:ind w:right="20" w:firstLine="440"/>
        <w:spacing w:after="0" w:line="241" w:lineRule="auto"/>
        <w:rPr>
          <w:sz w:val="20"/>
          <w:szCs w:val="20"/>
          <w:color w:val="auto"/>
        </w:rPr>
      </w:pPr>
      <w:r>
        <w:rPr>
          <w:rFonts w:ascii="Arial" w:cs="Arial" w:eastAsia="Arial" w:hAnsi="Arial"/>
          <w:sz w:val="18"/>
          <w:szCs w:val="18"/>
          <w:color w:val="auto"/>
        </w:rPr>
        <w:t>We reviewed and evaluated all supplier responses for consistency and completeness, both in terms of which products were said to contain or not contain necessary conflict minerals, as well as the origin of those materials. When necessary, we followed up with suppliers on responses to their reporting templates to seek clarifying or corrective information. We requested (a) evidence that the product does not contain conflict minerals or (b) an updated Template response indicating the results of such supplier’s due diligence on the source of any conflict minerals contained in such product.</w:t>
      </w:r>
    </w:p>
    <w:p>
      <w:pPr>
        <w:spacing w:after="0" w:line="189" w:lineRule="exact"/>
        <w:rPr>
          <w:sz w:val="20"/>
          <w:szCs w:val="20"/>
          <w:color w:val="auto"/>
        </w:rPr>
      </w:pPr>
    </w:p>
    <w:p>
      <w:pPr>
        <w:ind w:right="100" w:firstLine="440"/>
        <w:spacing w:after="0" w:line="247" w:lineRule="auto"/>
        <w:rPr>
          <w:sz w:val="20"/>
          <w:szCs w:val="20"/>
          <w:color w:val="auto"/>
        </w:rPr>
      </w:pPr>
      <w:r>
        <w:rPr>
          <w:rFonts w:ascii="Arial" w:cs="Arial" w:eastAsia="Arial" w:hAnsi="Arial"/>
          <w:sz w:val="18"/>
          <w:szCs w:val="18"/>
          <w:color w:val="auto"/>
        </w:rPr>
        <w:t>Each facility that meets the definition of a smelter or refiner of a conflict mineral is assessed according to red-flag indicators defined in the OECD Guidance. SLB uses numerous factors to determine the level of risk that each smelter poses to the supply chain by identifying those red flags. These factors include:</w:t>
      </w:r>
    </w:p>
    <w:p>
      <w:pPr>
        <w:spacing w:after="0" w:line="90" w:lineRule="exact"/>
        <w:rPr>
          <w:sz w:val="20"/>
          <w:szCs w:val="20"/>
          <w:color w:val="auto"/>
        </w:rPr>
      </w:pPr>
    </w:p>
    <w:p>
      <w:pPr>
        <w:ind w:left="980" w:hanging="433"/>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geographic proximity to conflict-affected and high-risk areas,</w:t>
      </w:r>
    </w:p>
    <w:p>
      <w:pPr>
        <w:spacing w:after="0" w:line="117" w:lineRule="exact"/>
        <w:rPr>
          <w:rFonts w:ascii="Arial" w:cs="Arial" w:eastAsia="Arial" w:hAnsi="Arial"/>
          <w:sz w:val="18"/>
          <w:szCs w:val="18"/>
          <w:color w:val="auto"/>
        </w:rPr>
      </w:pPr>
    </w:p>
    <w:p>
      <w:pPr>
        <w:ind w:left="980" w:hanging="433"/>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known mineral source country of origin,</w:t>
      </w:r>
    </w:p>
    <w:p>
      <w:pPr>
        <w:spacing w:after="0" w:line="117" w:lineRule="exact"/>
        <w:rPr>
          <w:rFonts w:ascii="Arial" w:cs="Arial" w:eastAsia="Arial" w:hAnsi="Arial"/>
          <w:sz w:val="18"/>
          <w:szCs w:val="18"/>
          <w:color w:val="auto"/>
        </w:rPr>
      </w:pPr>
    </w:p>
    <w:p>
      <w:pPr>
        <w:ind w:left="980" w:hanging="433"/>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RMAP audit status,</w:t>
      </w:r>
    </w:p>
    <w:p>
      <w:pPr>
        <w:spacing w:after="0" w:line="117" w:lineRule="exact"/>
        <w:rPr>
          <w:rFonts w:ascii="Arial" w:cs="Arial" w:eastAsia="Arial" w:hAnsi="Arial"/>
          <w:sz w:val="18"/>
          <w:szCs w:val="18"/>
          <w:color w:val="auto"/>
        </w:rPr>
      </w:pPr>
    </w:p>
    <w:p>
      <w:pPr>
        <w:ind w:left="980" w:hanging="433"/>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credible evidence of unethical or conflict sourcing.</w:t>
      </w:r>
    </w:p>
    <w:p>
      <w:pPr>
        <w:spacing w:after="0" w:line="117" w:lineRule="exact"/>
        <w:rPr>
          <w:rFonts w:ascii="Arial" w:cs="Arial" w:eastAsia="Arial" w:hAnsi="Arial"/>
          <w:sz w:val="18"/>
          <w:szCs w:val="18"/>
          <w:color w:val="auto"/>
        </w:rPr>
      </w:pPr>
    </w:p>
    <w:p>
      <w:pPr>
        <w:ind w:left="980" w:hanging="433"/>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peer assessments conducted by credible third-party sources, and</w:t>
      </w:r>
    </w:p>
    <w:p>
      <w:pPr>
        <w:spacing w:after="0" w:line="117" w:lineRule="exact"/>
        <w:rPr>
          <w:rFonts w:ascii="Arial" w:cs="Arial" w:eastAsia="Arial" w:hAnsi="Arial"/>
          <w:sz w:val="18"/>
          <w:szCs w:val="18"/>
          <w:color w:val="auto"/>
        </w:rPr>
      </w:pPr>
    </w:p>
    <w:p>
      <w:pPr>
        <w:ind w:left="980" w:hanging="433"/>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sanctions risks.</w:t>
      </w:r>
    </w:p>
    <w:p>
      <w:pPr>
        <w:spacing w:after="0" w:line="212" w:lineRule="exact"/>
        <w:rPr>
          <w:sz w:val="20"/>
          <w:szCs w:val="20"/>
          <w:color w:val="auto"/>
        </w:rPr>
      </w:pPr>
    </w:p>
    <w:p>
      <w:pPr>
        <w:ind w:firstLine="440"/>
        <w:spacing w:after="0" w:line="239" w:lineRule="auto"/>
        <w:rPr>
          <w:sz w:val="20"/>
          <w:szCs w:val="20"/>
          <w:color w:val="auto"/>
        </w:rPr>
      </w:pPr>
      <w:r>
        <w:rPr>
          <w:rFonts w:ascii="Arial" w:cs="Arial" w:eastAsia="Arial" w:hAnsi="Arial"/>
          <w:sz w:val="18"/>
          <w:szCs w:val="18"/>
          <w:color w:val="auto"/>
        </w:rPr>
        <w:t>Risk mitigation activities are initiated whenever a supplier’s Template reports SORs of concern. Through our third-party service provider, suppliers with submissions that included any smelters of concern were immediately provided with feedback instructing suppliers to take their own independent risk mitigation actions. Examples include the submission of a product-specific Template to better identify the connection to products that they supply to SLB. Additional escalation may have been necessary to address any continued sourcing from these smelters of concern. Suppliers are given educational materials and objectives within reasonable timeframes to mitigate risks and progressively eliminate smelters of concern from their supply chain.</w:t>
      </w:r>
    </w:p>
    <w:p>
      <w:pPr>
        <w:spacing w:after="0" w:line="194" w:lineRule="exact"/>
        <w:rPr>
          <w:sz w:val="20"/>
          <w:szCs w:val="20"/>
          <w:color w:val="auto"/>
        </w:rPr>
      </w:pPr>
    </w:p>
    <w:p>
      <w:pPr>
        <w:ind w:right="260" w:firstLine="440"/>
        <w:spacing w:after="0" w:line="289" w:lineRule="auto"/>
        <w:rPr>
          <w:sz w:val="20"/>
          <w:szCs w:val="20"/>
          <w:color w:val="auto"/>
        </w:rPr>
      </w:pPr>
      <w:r>
        <w:rPr>
          <w:rFonts w:ascii="Arial" w:cs="Arial" w:eastAsia="Arial" w:hAnsi="Arial"/>
          <w:sz w:val="17"/>
          <w:szCs w:val="17"/>
          <w:color w:val="auto"/>
        </w:rPr>
        <w:t>We followed up on all flagged responses to clarify and address inconsistencies, incompleteness, invalid responses, uncertainties, and responses indicating that relevant conflict minerals were or may have been sourced from one or more of the covered countries.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3: Strategy to Respond to Identified Risks</w:t>
      </w:r>
    </w:p>
    <w:p>
      <w:pPr>
        <w:spacing w:after="0" w:line="114" w:lineRule="exact"/>
        <w:rPr>
          <w:sz w:val="20"/>
          <w:szCs w:val="20"/>
          <w:color w:val="auto"/>
        </w:rPr>
      </w:pPr>
    </w:p>
    <w:p>
      <w:pPr>
        <w:ind w:right="40" w:firstLine="440"/>
        <w:spacing w:after="0" w:line="239" w:lineRule="auto"/>
        <w:rPr>
          <w:sz w:val="20"/>
          <w:szCs w:val="20"/>
          <w:color w:val="auto"/>
        </w:rPr>
      </w:pPr>
      <w:r>
        <w:rPr>
          <w:rFonts w:ascii="Arial" w:cs="Arial" w:eastAsia="Arial" w:hAnsi="Arial"/>
          <w:sz w:val="18"/>
          <w:szCs w:val="18"/>
          <w:color w:val="auto"/>
        </w:rPr>
        <w:t>For any SORs that were known to source necessary conflict minerals from any of the covered countries, we confirmed that such SORs were listed in the various lists of compliant SORs described above. For any SORs known to source conflict minerals from covered countries, as well as SORs located in any covered country with unknown sources of conflict minerals, SLB has provided immediate feedback to its suppliers, at the time of their Template submission through our third-party service provider system, instructing suppliers to take their own independent risk analysis and mitigation actions. Additionally, in 2023, we will send a communication to our Tier 1 suppliers who sourced from such SORs, recommending that they request that such SORs become certified as compliant, pursue an alternative source of conflict minerals, and participate in the RMI to support industry efforts to achieve supply chain transparency.</w:t>
      </w:r>
    </w:p>
    <w:p>
      <w:pPr>
        <w:spacing w:after="0" w:line="191" w:lineRule="exact"/>
        <w:rPr>
          <w:sz w:val="20"/>
          <w:szCs w:val="20"/>
          <w:color w:val="auto"/>
        </w:rPr>
      </w:pPr>
    </w:p>
    <w:p>
      <w:pPr>
        <w:ind w:right="20" w:firstLine="440"/>
        <w:spacing w:after="0" w:line="239" w:lineRule="auto"/>
        <w:rPr>
          <w:sz w:val="20"/>
          <w:szCs w:val="20"/>
          <w:color w:val="auto"/>
        </w:rPr>
      </w:pPr>
      <w:r>
        <w:rPr>
          <w:rFonts w:ascii="Arial" w:cs="Arial" w:eastAsia="Arial" w:hAnsi="Arial"/>
          <w:sz w:val="18"/>
          <w:szCs w:val="18"/>
          <w:color w:val="auto"/>
        </w:rPr>
        <w:t>As described in our Conflict Minerals Policy, in the event that we have reason to believe a supplier is supplying us with conflict minerals from sources that may support conflict in any of the covered countries, we will encourage that supplier to establish an alternative source of conflict minerals that does not support such conflict, or we may consider reevaluating the supplier relationship. If a Tier 1 supplier (i) has been unresponsive or otherwise uncooperative in our due diligence efforts or (ii) is not compliant with our Conflict Minerals Policy and is unwilling to expect its own suppliers to use conflict-free sources, then we may likewise reassess the supplier relationship. As described above, we support the use of validation, certification, and audit programs for SORs in our supply chain.</w:t>
      </w:r>
    </w:p>
    <w:p>
      <w:pPr>
        <w:spacing w:after="0" w:line="194" w:lineRule="exact"/>
        <w:rPr>
          <w:sz w:val="20"/>
          <w:szCs w:val="20"/>
          <w:color w:val="auto"/>
        </w:rPr>
      </w:pPr>
    </w:p>
    <w:p>
      <w:pPr>
        <w:ind w:right="60" w:firstLine="440"/>
        <w:spacing w:after="0" w:line="260" w:lineRule="auto"/>
        <w:rPr>
          <w:sz w:val="20"/>
          <w:szCs w:val="20"/>
          <w:color w:val="auto"/>
        </w:rPr>
      </w:pPr>
      <w:r>
        <w:rPr>
          <w:rFonts w:ascii="Arial" w:cs="Arial" w:eastAsia="Arial" w:hAnsi="Arial"/>
          <w:sz w:val="18"/>
          <w:szCs w:val="18"/>
          <w:color w:val="auto"/>
        </w:rPr>
        <w:t>Our supplier engagement efforts described above in “Step 2: Identification and Assessment of Supply Chain Risks” also support our risk mitigation efforts.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491" w:right="4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Step 4: Independent Third-Party Audit of SORs’ Due Diligence Practices</w:t>
      </w:r>
    </w:p>
    <w:p>
      <w:pPr>
        <w:spacing w:after="0" w:line="114" w:lineRule="exact"/>
        <w:rPr>
          <w:sz w:val="20"/>
          <w:szCs w:val="20"/>
          <w:color w:val="auto"/>
        </w:rPr>
      </w:pPr>
    </w:p>
    <w:p>
      <w:pPr>
        <w:ind w:right="20" w:firstLine="440"/>
        <w:spacing w:after="0" w:line="241" w:lineRule="auto"/>
        <w:rPr>
          <w:sz w:val="20"/>
          <w:szCs w:val="20"/>
          <w:color w:val="auto"/>
        </w:rPr>
      </w:pPr>
      <w:r>
        <w:rPr>
          <w:rFonts w:ascii="Arial" w:cs="Arial" w:eastAsia="Arial" w:hAnsi="Arial"/>
          <w:sz w:val="18"/>
          <w:szCs w:val="18"/>
          <w:color w:val="auto"/>
        </w:rPr>
        <w:t>As stated above, we are several tiers removed from mining operations and SORs. Furthermore, we do not have direct relationships with SORs, and while we conduct routine audits of our critical suppliers in accordance with internal requirements, we do not perform direct audits of all the upstream entities within our supply chain. Accordingly, we rely on our suppliers to provide the information necessary to assess compliance with our conflict minerals program and support the development and implementation of independent third-party audits of SORs’ sourcing, such as the RMAP.</w:t>
      </w:r>
    </w:p>
    <w:p>
      <w:pPr>
        <w:spacing w:after="0" w:line="189" w:lineRule="exact"/>
        <w:rPr>
          <w:sz w:val="20"/>
          <w:szCs w:val="20"/>
          <w:color w:val="auto"/>
        </w:rPr>
      </w:pPr>
    </w:p>
    <w:p>
      <w:pPr>
        <w:ind w:right="80" w:firstLine="440"/>
        <w:spacing w:after="0" w:line="243" w:lineRule="auto"/>
        <w:rPr>
          <w:sz w:val="20"/>
          <w:szCs w:val="20"/>
          <w:color w:val="auto"/>
        </w:rPr>
      </w:pPr>
      <w:r>
        <w:rPr>
          <w:rFonts w:ascii="Arial" w:cs="Arial" w:eastAsia="Arial" w:hAnsi="Arial"/>
          <w:sz w:val="18"/>
          <w:szCs w:val="18"/>
          <w:color w:val="auto"/>
        </w:rPr>
        <w:t>We use a third party to aid in verifying the information supplied by our suppliers with respect to the SORs that they source from, and to review and confirm the validity of the RMAP, RJC, and LBMA certifications of those SORs. In some cases, our third party reaches out directly to SORs as necessary to confirm the information either publicly available or made available in reporting template responses that may be contradictory or incomplete.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Step 5: Report on Supply Chain Due Diligence</w:t>
      </w:r>
    </w:p>
    <w:p>
      <w:pPr>
        <w:spacing w:after="0" w:line="114" w:lineRule="exact"/>
        <w:rPr>
          <w:sz w:val="20"/>
          <w:szCs w:val="20"/>
          <w:color w:val="auto"/>
        </w:rPr>
      </w:pPr>
    </w:p>
    <w:p>
      <w:pPr>
        <w:ind w:firstLine="440"/>
        <w:spacing w:after="0" w:line="260" w:lineRule="auto"/>
        <w:rPr>
          <w:sz w:val="20"/>
          <w:szCs w:val="20"/>
          <w:color w:val="auto"/>
        </w:rPr>
      </w:pPr>
      <w:r>
        <w:rPr>
          <w:rFonts w:ascii="Arial" w:cs="Arial" w:eastAsia="Arial" w:hAnsi="Arial"/>
          <w:sz w:val="18"/>
          <w:szCs w:val="18"/>
          <w:color w:val="auto"/>
        </w:rPr>
        <w:t>As indicated in the Specialized Disclosure Report on Form SD, this Report and our Conflicts Minerals Policy are publicly available on our website at https://www.slb.com/who-we-are/guiding-principles/corporate-accountability/conflict-minerals.</w:t>
      </w:r>
    </w:p>
    <w:p>
      <w:pPr>
        <w:spacing w:after="0" w:line="27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Supplier Categories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categorize our suppliers by commercial importance:</w:t>
      </w:r>
    </w:p>
    <w:p>
      <w:pPr>
        <w:spacing w:after="0" w:line="117" w:lineRule="exact"/>
        <w:rPr>
          <w:sz w:val="20"/>
          <w:szCs w:val="20"/>
          <w:color w:val="auto"/>
        </w:rPr>
      </w:pPr>
    </w:p>
    <w:p>
      <w:pPr>
        <w:ind w:left="980" w:right="40" w:hanging="433"/>
        <w:spacing w:after="0" w:line="26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Supplier Management (SM) Level 1 suppliers are the most commercially important suppliers to SLB, with a corresponding full management model.</w:t>
      </w:r>
    </w:p>
    <w:p>
      <w:pPr>
        <w:spacing w:after="0" w:line="78" w:lineRule="exact"/>
        <w:rPr>
          <w:rFonts w:ascii="Arial" w:cs="Arial" w:eastAsia="Arial" w:hAnsi="Arial"/>
          <w:sz w:val="18"/>
          <w:szCs w:val="18"/>
          <w:color w:val="auto"/>
        </w:rPr>
      </w:pPr>
    </w:p>
    <w:p>
      <w:pPr>
        <w:ind w:left="980" w:right="620" w:hanging="433"/>
        <w:spacing w:after="0" w:line="26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SM Level 2 suppliers are necessary to support SLB’s operations, and their performance is monitored with an essential management model.</w:t>
      </w:r>
    </w:p>
    <w:p>
      <w:pPr>
        <w:spacing w:after="0" w:line="78" w:lineRule="exact"/>
        <w:rPr>
          <w:rFonts w:ascii="Arial" w:cs="Arial" w:eastAsia="Arial" w:hAnsi="Arial"/>
          <w:sz w:val="18"/>
          <w:szCs w:val="18"/>
          <w:color w:val="auto"/>
        </w:rPr>
      </w:pPr>
    </w:p>
    <w:p>
      <w:pPr>
        <w:ind w:left="980" w:hanging="433"/>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SM Level 3 suppliers are tail-end suppliers with a basic management model.</w:t>
      </w:r>
    </w:p>
    <w:p>
      <w:pPr>
        <w:spacing w:after="0" w:line="212" w:lineRule="exact"/>
        <w:rPr>
          <w:sz w:val="20"/>
          <w:szCs w:val="20"/>
          <w:color w:val="auto"/>
        </w:rPr>
      </w:pPr>
    </w:p>
    <w:p>
      <w:pPr>
        <w:ind w:right="140" w:firstLine="440"/>
        <w:spacing w:after="0" w:line="243" w:lineRule="auto"/>
        <w:rPr>
          <w:sz w:val="20"/>
          <w:szCs w:val="20"/>
          <w:color w:val="auto"/>
        </w:rPr>
      </w:pPr>
      <w:r>
        <w:rPr>
          <w:rFonts w:ascii="Arial" w:cs="Arial" w:eastAsia="Arial" w:hAnsi="Arial"/>
          <w:sz w:val="18"/>
          <w:szCs w:val="18"/>
          <w:color w:val="auto"/>
        </w:rPr>
        <w:t>We further classify certain SM Level 1 and SM Level 2 suppliers as “critical” if they provide materials, components, or services that may significantly influence one or more aspects of SLB products and service performance. This includes elements such as safety, technology, and competitiveness, as well as compliance with operations integrity, health, safety and environmental standards, and ethics standards.</w:t>
      </w:r>
    </w:p>
    <w:p>
      <w:pPr>
        <w:spacing w:after="0" w:line="188" w:lineRule="exact"/>
        <w:rPr>
          <w:sz w:val="20"/>
          <w:szCs w:val="20"/>
          <w:color w:val="auto"/>
        </w:rPr>
      </w:pPr>
    </w:p>
    <w:p>
      <w:pPr>
        <w:ind w:right="40" w:firstLine="440"/>
        <w:spacing w:after="0" w:line="247" w:lineRule="auto"/>
        <w:rPr>
          <w:sz w:val="20"/>
          <w:szCs w:val="20"/>
          <w:color w:val="auto"/>
        </w:rPr>
      </w:pPr>
      <w:r>
        <w:rPr>
          <w:rFonts w:ascii="Arial" w:cs="Arial" w:eastAsia="Arial" w:hAnsi="Arial"/>
          <w:sz w:val="18"/>
          <w:szCs w:val="18"/>
          <w:color w:val="auto"/>
        </w:rPr>
        <w:t>For 2022, we sent the Template to 3,090 suppliers and received completed responses from approximately 64% of these suppliers. As part of our risk identification and mitigation efforts, we focused on obtaining responses from our priority suppliers, including SM Level 1 suppliers, SM Level 2 suppliers, and critical suppliers within those two categories.</w:t>
      </w:r>
    </w:p>
    <w:p>
      <w:pPr>
        <w:spacing w:after="0" w:line="28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Results of Supply Chain Due Diligence</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lists the response rate and certain other information for our suppliers who received the Template in 2022.</w:t>
      </w:r>
    </w:p>
    <w:p>
      <w:pPr>
        <w:spacing w:after="0" w:line="238" w:lineRule="exact"/>
        <w:rPr>
          <w:sz w:val="20"/>
          <w:szCs w:val="20"/>
          <w:color w:val="auto"/>
        </w:rPr>
      </w:pPr>
    </w:p>
    <w:tbl>
      <w:tblPr>
        <w:tblLayout w:type="fixed"/>
        <w:tblInd w:w="1320" w:type="dxa"/>
        <w:tblCellMar>
          <w:top w:w="0" w:type="dxa"/>
          <w:left w:w="0" w:type="dxa"/>
          <w:bottom w:w="0" w:type="dxa"/>
          <w:right w:w="0" w:type="dxa"/>
        </w:tblCellMar>
      </w:tblPr>
      <w:tr>
        <w:trPr>
          <w:trHeight w:val="175"/>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Supplier Category</w:t>
            </w:r>
          </w:p>
        </w:tc>
        <w:tc>
          <w:tcPr>
            <w:tcW w:w="3600" w:type="dxa"/>
            <w:vAlign w:val="bottom"/>
          </w:tcPr>
          <w:p>
            <w:pPr>
              <w:spacing w:after="0"/>
              <w:rPr>
                <w:sz w:val="15"/>
                <w:szCs w:val="15"/>
                <w:color w:val="auto"/>
              </w:rPr>
            </w:pPr>
          </w:p>
        </w:tc>
        <w:tc>
          <w:tcPr>
            <w:tcW w:w="16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Response Rate</w:t>
            </w:r>
          </w:p>
        </w:tc>
        <w:tc>
          <w:tcPr>
            <w:tcW w:w="188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Suppliers</w:t>
            </w:r>
          </w:p>
        </w:tc>
        <w:tc>
          <w:tcPr>
            <w:tcW w:w="0" w:type="dxa"/>
            <w:vAlign w:val="bottom"/>
          </w:tcPr>
          <w:p>
            <w:pPr>
              <w:spacing w:after="0"/>
              <w:rPr>
                <w:sz w:val="1"/>
                <w:szCs w:val="1"/>
                <w:color w:val="auto"/>
              </w:rPr>
            </w:pPr>
          </w:p>
        </w:tc>
      </w:tr>
      <w:tr>
        <w:trPr>
          <w:trHeight w:val="20"/>
        </w:trPr>
        <w:tc>
          <w:tcPr>
            <w:tcW w:w="1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SM Level 1</w:t>
            </w:r>
          </w:p>
        </w:tc>
        <w:tc>
          <w:tcPr>
            <w:tcW w:w="360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4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240" w:type="dxa"/>
            <w:vAlign w:val="bottom"/>
            <w:vMerge w:val="continue"/>
            <w:shd w:val="clear" w:color="auto" w:fill="CCEEFF"/>
          </w:tcPr>
          <w:p>
            <w:pPr>
              <w:spacing w:after="0"/>
              <w:rPr>
                <w:sz w:val="16"/>
                <w:szCs w:val="16"/>
                <w:color w:val="auto"/>
              </w:rPr>
            </w:pPr>
          </w:p>
        </w:tc>
        <w:tc>
          <w:tcPr>
            <w:tcW w:w="3600" w:type="dxa"/>
            <w:vAlign w:val="bottom"/>
            <w:vMerge w:val="continue"/>
            <w:shd w:val="clear" w:color="auto" w:fill="CCEEFF"/>
          </w:tcPr>
          <w:p>
            <w:pPr>
              <w:spacing w:after="0"/>
              <w:rPr>
                <w:sz w:val="16"/>
                <w:szCs w:val="16"/>
                <w:color w:val="auto"/>
              </w:rPr>
            </w:pPr>
          </w:p>
        </w:tc>
        <w:tc>
          <w:tcPr>
            <w:tcW w:w="16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8"/>
                <w:szCs w:val="18"/>
                <w:color w:val="auto"/>
              </w:rPr>
              <w:t>87%</w:t>
            </w:r>
          </w:p>
        </w:tc>
        <w:tc>
          <w:tcPr>
            <w:tcW w:w="440" w:type="dxa"/>
            <w:vAlign w:val="bottom"/>
            <w:vMerge w:val="continue"/>
            <w:shd w:val="clear" w:color="auto" w:fill="CCEEFF"/>
          </w:tcPr>
          <w:p>
            <w:pPr>
              <w:spacing w:after="0"/>
              <w:rPr>
                <w:sz w:val="16"/>
                <w:szCs w:val="16"/>
                <w:color w:val="auto"/>
              </w:rPr>
            </w:pPr>
          </w:p>
        </w:tc>
        <w:tc>
          <w:tcPr>
            <w:tcW w:w="144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3"/>
        </w:trPr>
        <w:tc>
          <w:tcPr>
            <w:tcW w:w="1240" w:type="dxa"/>
            <w:vAlign w:val="bottom"/>
          </w:tcPr>
          <w:p>
            <w:pPr>
              <w:spacing w:after="0" w:line="202" w:lineRule="exact"/>
              <w:rPr>
                <w:sz w:val="20"/>
                <w:szCs w:val="20"/>
                <w:color w:val="auto"/>
              </w:rPr>
            </w:pPr>
            <w:r>
              <w:rPr>
                <w:rFonts w:ascii="Arial" w:cs="Arial" w:eastAsia="Arial" w:hAnsi="Arial"/>
                <w:sz w:val="18"/>
                <w:szCs w:val="18"/>
                <w:color w:val="auto"/>
              </w:rPr>
              <w:t>SM Level 2</w:t>
            </w:r>
          </w:p>
        </w:tc>
        <w:tc>
          <w:tcPr>
            <w:tcW w:w="5240" w:type="dxa"/>
            <w:vAlign w:val="bottom"/>
            <w:gridSpan w:val="3"/>
          </w:tcPr>
          <w:p>
            <w:pPr>
              <w:jc w:val="right"/>
              <w:ind w:right="440"/>
              <w:spacing w:after="0" w:line="202" w:lineRule="exact"/>
              <w:rPr>
                <w:sz w:val="20"/>
                <w:szCs w:val="20"/>
                <w:color w:val="auto"/>
              </w:rPr>
            </w:pPr>
            <w:r>
              <w:rPr>
                <w:rFonts w:ascii="Arial" w:cs="Arial" w:eastAsia="Arial" w:hAnsi="Arial"/>
                <w:sz w:val="18"/>
                <w:szCs w:val="18"/>
                <w:color w:val="auto"/>
              </w:rPr>
              <w:t>75%</w:t>
            </w:r>
          </w:p>
        </w:tc>
        <w:tc>
          <w:tcPr>
            <w:tcW w:w="1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03"/>
        </w:trPr>
        <w:tc>
          <w:tcPr>
            <w:tcW w:w="1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SM Level 3</w:t>
            </w:r>
          </w:p>
        </w:tc>
        <w:tc>
          <w:tcPr>
            <w:tcW w:w="5240" w:type="dxa"/>
            <w:vAlign w:val="bottom"/>
            <w:gridSpan w:val="3"/>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58%</w:t>
            </w:r>
          </w:p>
        </w:tc>
        <w:tc>
          <w:tcPr>
            <w:tcW w:w="1880" w:type="dxa"/>
            <w:vAlign w:val="bottom"/>
            <w:tcBorders>
              <w:right w:val="single" w:sz="8" w:color="CCEEFF"/>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right="220" w:firstLine="440"/>
        <w:spacing w:after="0" w:line="260" w:lineRule="auto"/>
        <w:rPr>
          <w:sz w:val="20"/>
          <w:szCs w:val="20"/>
          <w:color w:val="auto"/>
        </w:rPr>
      </w:pPr>
      <w:r>
        <w:rPr>
          <w:rFonts w:ascii="Arial" w:cs="Arial" w:eastAsia="Arial" w:hAnsi="Arial"/>
          <w:sz w:val="18"/>
          <w:szCs w:val="18"/>
          <w:color w:val="auto"/>
        </w:rPr>
        <w:t>Many of the respondents indicated that they had not finished the due diligence on their supply chains and were still completing the Template.</w:t>
      </w:r>
    </w:p>
    <w:p>
      <w:pPr>
        <w:spacing w:after="0" w:line="173" w:lineRule="exact"/>
        <w:rPr>
          <w:sz w:val="20"/>
          <w:szCs w:val="20"/>
          <w:color w:val="auto"/>
        </w:rPr>
      </w:pPr>
    </w:p>
    <w:p>
      <w:pPr>
        <w:ind w:right="140" w:firstLine="440"/>
        <w:spacing w:after="0" w:line="247" w:lineRule="auto"/>
        <w:rPr>
          <w:sz w:val="20"/>
          <w:szCs w:val="20"/>
          <w:color w:val="auto"/>
        </w:rPr>
      </w:pPr>
      <w:r>
        <w:rPr>
          <w:rFonts w:ascii="Arial" w:cs="Arial" w:eastAsia="Arial" w:hAnsi="Arial"/>
          <w:sz w:val="18"/>
          <w:szCs w:val="18"/>
          <w:color w:val="auto"/>
        </w:rPr>
        <w:t xml:space="preserve">For responses we received at the product level, 345 SORs, organized by type of metal, are listed in the tables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below. Based on our due diligence, we identified 89 verified SORs that smelt or source conflict minerals from one or more of the covered countries, of which:</w:t>
      </w:r>
    </w:p>
    <w:p>
      <w:pPr>
        <w:spacing w:after="0" w:line="90" w:lineRule="exact"/>
        <w:rPr>
          <w:sz w:val="20"/>
          <w:szCs w:val="20"/>
          <w:color w:val="auto"/>
        </w:rPr>
      </w:pPr>
    </w:p>
    <w:p>
      <w:pPr>
        <w:ind w:left="980" w:hanging="433"/>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70 are certified by a recognized certification body,</w:t>
      </w:r>
    </w:p>
    <w:p>
      <w:pPr>
        <w:spacing w:after="0" w:line="117" w:lineRule="exact"/>
        <w:rPr>
          <w:rFonts w:ascii="Arial" w:cs="Arial" w:eastAsia="Arial" w:hAnsi="Arial"/>
          <w:sz w:val="18"/>
          <w:szCs w:val="18"/>
          <w:color w:val="auto"/>
        </w:rPr>
      </w:pPr>
    </w:p>
    <w:p>
      <w:pPr>
        <w:ind w:left="980" w:hanging="433"/>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six are not currently certified by a recognized certification body, but are in the process of becoming certified by RMAP, and</w:t>
      </w:r>
    </w:p>
    <w:p>
      <w:pPr>
        <w:spacing w:after="0" w:line="117" w:lineRule="exact"/>
        <w:rPr>
          <w:rFonts w:ascii="Arial" w:cs="Arial" w:eastAsia="Arial" w:hAnsi="Arial"/>
          <w:sz w:val="18"/>
          <w:szCs w:val="18"/>
          <w:color w:val="auto"/>
        </w:rPr>
      </w:pPr>
    </w:p>
    <w:p>
      <w:pPr>
        <w:ind w:left="980" w:hanging="433"/>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13 are not currently participating in RMAP.</w:t>
      </w:r>
    </w:p>
    <w:p>
      <w:pPr>
        <w:spacing w:after="0" w:line="212" w:lineRule="exact"/>
        <w:rPr>
          <w:sz w:val="20"/>
          <w:szCs w:val="20"/>
          <w:color w:val="auto"/>
        </w:rPr>
      </w:pPr>
    </w:p>
    <w:p>
      <w:pPr>
        <w:ind w:right="160" w:firstLine="440"/>
        <w:spacing w:after="0" w:line="243" w:lineRule="auto"/>
        <w:rPr>
          <w:sz w:val="20"/>
          <w:szCs w:val="20"/>
          <w:color w:val="auto"/>
        </w:rPr>
      </w:pPr>
      <w:r>
        <w:rPr>
          <w:rFonts w:ascii="Arial" w:cs="Arial" w:eastAsia="Arial" w:hAnsi="Arial"/>
          <w:sz w:val="18"/>
          <w:szCs w:val="18"/>
          <w:color w:val="auto"/>
        </w:rPr>
        <w:t>As stated above, for each of these SORs not currently certified by a recognized certification body, we will send, in 2023, a communication to our Tier 1 suppliers who sourced from such SORs, recommending that they request that such SORs become certified as compliant, that they pursue an alternative source of conflict minerals, and that they participate in the RMI to support industry efforts to achieve supply chain transparency.</w:t>
      </w:r>
    </w:p>
    <w:p>
      <w:pPr>
        <w:sectPr>
          <w:pgSz w:w="11900" w:h="16838" w:orient="portrait"/>
          <w:cols w:equalWidth="0" w:num="1">
            <w:col w:w="10980"/>
          </w:cols>
          <w:pgMar w:left="440" w:top="481" w:right="479" w:bottom="1440" w:gutter="0" w:footer="0" w:header="0"/>
        </w:sectPr>
      </w:pP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980"/>
          </w:cols>
          <w:pgMar w:left="440" w:top="481" w:right="479" w:bottom="1440" w:gutter="0" w:footer="0" w:header="0"/>
          <w:type w:val="continuous"/>
        </w:sectPr>
      </w:pPr>
    </w:p>
    <w:bookmarkStart w:id="7" w:name="page8"/>
    <w:bookmarkEnd w:id="7"/>
    <w:p>
      <w:pPr>
        <w:ind w:right="100" w:firstLine="440"/>
        <w:spacing w:after="0" w:line="23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Appendix A</w:t>
      </w:r>
      <w:r>
        <w:rPr>
          <w:rFonts w:ascii="Arial" w:cs="Arial" w:eastAsia="Arial" w:hAnsi="Arial"/>
          <w:sz w:val="18"/>
          <w:szCs w:val="18"/>
          <w:color w:val="auto"/>
        </w:rPr>
        <w:t xml:space="preserve"> includes all SORs that our suppliers listed in completed Templates and that met the recognized definition of a conflict minerals processing facility and were operational during the 2022 calendar year. As is a common practice when requests are sent upstream in the supply chain, those who purchase materials from smelters may not be able to discern precisely which company’s product lines the materials may end up in. As a result, those providing the SORs have the practice of listing all SORs they may purchase from within the reporting period. Therefore, the SORs (as sources) listed in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are likely to be more comprehensive than the list of SORs which actually processed the conflict minerals contained in SLB’s products.</w:t>
      </w:r>
    </w:p>
    <w:p>
      <w:pPr>
        <w:spacing w:after="0" w:line="194" w:lineRule="exact"/>
        <w:rPr>
          <w:sz w:val="20"/>
          <w:szCs w:val="20"/>
          <w:color w:val="auto"/>
        </w:rPr>
      </w:pPr>
    </w:p>
    <w:p>
      <w:pPr>
        <w:ind w:right="20" w:firstLine="440"/>
        <w:spacing w:after="0" w:line="243" w:lineRule="auto"/>
        <w:rPr>
          <w:sz w:val="20"/>
          <w:szCs w:val="20"/>
          <w:color w:val="auto"/>
        </w:rPr>
      </w:pP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includes an aggregated list of countries of origin from which the reported SORs collectively source conflict minerals, based on reasonable identification of country-of-origin data obtained via our third-party service provider’s supply chain database. As mentioned in the above paragraph, it is understood that overreporting might occur, which could result in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having more countries than those strictly relevant to SLB’s products.</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Future Process Improvements</w:t>
      </w:r>
    </w:p>
    <w:p>
      <w:pPr>
        <w:spacing w:after="0" w:line="108" w:lineRule="exact"/>
        <w:rPr>
          <w:sz w:val="20"/>
          <w:szCs w:val="20"/>
          <w:color w:val="auto"/>
        </w:rPr>
      </w:pPr>
    </w:p>
    <w:p>
      <w:pPr>
        <w:ind w:firstLine="440"/>
        <w:spacing w:after="0" w:line="245" w:lineRule="auto"/>
        <w:rPr>
          <w:sz w:val="20"/>
          <w:szCs w:val="20"/>
          <w:color w:val="auto"/>
        </w:rPr>
      </w:pPr>
      <w:r>
        <w:rPr>
          <w:rFonts w:ascii="Arial" w:cs="Arial" w:eastAsia="Arial" w:hAnsi="Arial"/>
          <w:sz w:val="18"/>
          <w:szCs w:val="18"/>
          <w:i w:val="1"/>
          <w:iCs w:val="1"/>
          <w:color w:val="auto"/>
        </w:rPr>
        <w:t xml:space="preserve">Supplier engagement — </w:t>
      </w:r>
      <w:r>
        <w:rPr>
          <w:rFonts w:ascii="Arial" w:cs="Arial" w:eastAsia="Arial" w:hAnsi="Arial"/>
          <w:sz w:val="18"/>
          <w:szCs w:val="18"/>
          <w:color w:val="auto"/>
        </w:rPr>
        <w:t>As stated above, we received responses from 64% of our Tier 1 suppliers for 2022. We will continue to</w:t>
      </w:r>
      <w:r>
        <w:rPr>
          <w:rFonts w:ascii="Arial" w:cs="Arial" w:eastAsia="Arial" w:hAnsi="Arial"/>
          <w:sz w:val="18"/>
          <w:szCs w:val="18"/>
          <w:i w:val="1"/>
          <w:iCs w:val="1"/>
          <w:color w:val="auto"/>
        </w:rPr>
        <w:t xml:space="preserve"> </w:t>
      </w:r>
      <w:r>
        <w:rPr>
          <w:rFonts w:ascii="Arial" w:cs="Arial" w:eastAsia="Arial" w:hAnsi="Arial"/>
          <w:sz w:val="18"/>
          <w:szCs w:val="18"/>
          <w:color w:val="auto"/>
        </w:rPr>
        <w:t>engage with our Tier 1 suppliers in an attempt to increase supply chain transparency, including by following up with unresponsive suppliers and sending the communications described in “Step 3: Strategy to Respond to Identified Risks”. In addition, we will work with our Tier 1 suppliers to obtain even more product-level responses.</w:t>
      </w:r>
    </w:p>
    <w:p>
      <w:pPr>
        <w:spacing w:after="0" w:line="181" w:lineRule="exact"/>
        <w:rPr>
          <w:sz w:val="20"/>
          <w:szCs w:val="20"/>
          <w:color w:val="auto"/>
        </w:rPr>
      </w:pPr>
    </w:p>
    <w:p>
      <w:pPr>
        <w:ind w:right="100" w:firstLine="440"/>
        <w:spacing w:after="0" w:line="250" w:lineRule="auto"/>
        <w:rPr>
          <w:sz w:val="20"/>
          <w:szCs w:val="20"/>
          <w:color w:val="auto"/>
        </w:rPr>
      </w:pPr>
      <w:r>
        <w:rPr>
          <w:rFonts w:ascii="Arial" w:cs="Arial" w:eastAsia="Arial" w:hAnsi="Arial"/>
          <w:sz w:val="18"/>
          <w:szCs w:val="18"/>
          <w:i w:val="1"/>
          <w:iCs w:val="1"/>
          <w:color w:val="auto"/>
        </w:rPr>
        <w:t xml:space="preserve">Employee training </w:t>
      </w:r>
      <w:r>
        <w:rPr>
          <w:rFonts w:ascii="Arial" w:cs="Arial" w:eastAsia="Arial" w:hAnsi="Arial"/>
          <w:sz w:val="18"/>
          <w:szCs w:val="18"/>
          <w:color w:val="auto"/>
        </w:rPr>
        <w:t>— Approximately 91% of our employees targeted for training on the Rule completed their annual training in 2022.</w:t>
      </w:r>
      <w:r>
        <w:rPr>
          <w:rFonts w:ascii="Arial" w:cs="Arial" w:eastAsia="Arial" w:hAnsi="Arial"/>
          <w:sz w:val="18"/>
          <w:szCs w:val="18"/>
          <w:i w:val="1"/>
          <w:iCs w:val="1"/>
          <w:color w:val="auto"/>
        </w:rPr>
        <w:t xml:space="preserve"> </w:t>
      </w:r>
      <w:r>
        <w:rPr>
          <w:rFonts w:ascii="Arial" w:cs="Arial" w:eastAsia="Arial" w:hAnsi="Arial"/>
          <w:sz w:val="18"/>
          <w:szCs w:val="18"/>
          <w:color w:val="auto"/>
        </w:rPr>
        <w:t>These employees are members of the planning and supply chain, legal, engineering, manufacturing, sustaining, sales and marketing, finance, and compliance functions.</w:t>
      </w:r>
    </w:p>
    <w:p>
      <w:pPr>
        <w:spacing w:after="0" w:line="177" w:lineRule="exact"/>
        <w:rPr>
          <w:sz w:val="20"/>
          <w:szCs w:val="20"/>
          <w:color w:val="auto"/>
        </w:rPr>
      </w:pPr>
    </w:p>
    <w:p>
      <w:pPr>
        <w:ind w:right="20" w:firstLine="440"/>
        <w:spacing w:after="0" w:line="241" w:lineRule="auto"/>
        <w:rPr>
          <w:sz w:val="20"/>
          <w:szCs w:val="20"/>
          <w:color w:val="auto"/>
        </w:rPr>
      </w:pPr>
      <w:r>
        <w:rPr>
          <w:rFonts w:ascii="Arial" w:cs="Arial" w:eastAsia="Arial" w:hAnsi="Arial"/>
          <w:sz w:val="18"/>
          <w:szCs w:val="18"/>
          <w:i w:val="1"/>
          <w:iCs w:val="1"/>
          <w:color w:val="auto"/>
        </w:rPr>
        <w:t xml:space="preserve">Automation of additional business lines </w:t>
      </w:r>
      <w:r>
        <w:rPr>
          <w:rFonts w:ascii="Arial" w:cs="Arial" w:eastAsia="Arial" w:hAnsi="Arial"/>
          <w:sz w:val="18"/>
          <w:szCs w:val="18"/>
          <w:color w:val="auto"/>
        </w:rPr>
        <w:t>— As described above, we have adopted standardized data templates for all Divisions to</w:t>
      </w:r>
      <w:r>
        <w:rPr>
          <w:rFonts w:ascii="Arial" w:cs="Arial" w:eastAsia="Arial" w:hAnsi="Arial"/>
          <w:sz w:val="18"/>
          <w:szCs w:val="18"/>
          <w:i w:val="1"/>
          <w:iCs w:val="1"/>
          <w:color w:val="auto"/>
        </w:rPr>
        <w:t xml:space="preserve"> </w:t>
      </w:r>
      <w:r>
        <w:rPr>
          <w:rFonts w:ascii="Arial" w:cs="Arial" w:eastAsia="Arial" w:hAnsi="Arial"/>
          <w:sz w:val="18"/>
          <w:szCs w:val="18"/>
          <w:color w:val="auto"/>
        </w:rPr>
        <w:t>ensure consistency across various information technology systems and adopted a procedure in our engineering design and manufacturing systems that requires the recording of necessary conflict mineral contents of newly-developed parts included in our products. These templates and systems continue to be refined and automated in our current business lines and implemented in any new business lines resulting from acquisition throughout the calendar year. We expect to continue improving our automatization of these processes and the number of business lines they cover.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491"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Appendix A: Smelter List</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0" w:type="dxa"/>
            <w:vAlign w:val="bottom"/>
            <w:gridSpan w:val="2"/>
          </w:tcPr>
          <w:p>
            <w:pPr>
              <w:spacing w:after="0"/>
              <w:rPr>
                <w:sz w:val="20"/>
                <w:szCs w:val="20"/>
                <w:color w:val="auto"/>
              </w:rPr>
            </w:pPr>
            <w:r>
              <w:rPr>
                <w:rFonts w:ascii="Arial" w:cs="Arial" w:eastAsia="Arial" w:hAnsi="Arial"/>
                <w:sz w:val="14"/>
                <w:szCs w:val="14"/>
                <w:b w:val="1"/>
                <w:bCs w:val="1"/>
                <w:color w:val="auto"/>
              </w:rPr>
              <w:t>Metal</w:t>
            </w:r>
          </w:p>
        </w:tc>
        <w:tc>
          <w:tcPr>
            <w:tcW w:w="3640" w:type="dxa"/>
            <w:vAlign w:val="bottom"/>
          </w:tcPr>
          <w:p>
            <w:pPr>
              <w:ind w:left="1340"/>
              <w:spacing w:after="0"/>
              <w:rPr>
                <w:sz w:val="20"/>
                <w:szCs w:val="20"/>
                <w:color w:val="auto"/>
              </w:rPr>
            </w:pPr>
            <w:r>
              <w:rPr>
                <w:rFonts w:ascii="Arial" w:cs="Arial" w:eastAsia="Arial" w:hAnsi="Arial"/>
                <w:sz w:val="14"/>
                <w:szCs w:val="14"/>
                <w:b w:val="1"/>
                <w:bCs w:val="1"/>
                <w:color w:val="auto"/>
              </w:rPr>
              <w:t>Smelter Name</w:t>
            </w:r>
          </w:p>
        </w:tc>
        <w:tc>
          <w:tcPr>
            <w:tcW w:w="0" w:type="dxa"/>
            <w:vAlign w:val="bottom"/>
          </w:tcPr>
          <w:p>
            <w:pPr>
              <w:spacing w:after="0"/>
              <w:rPr>
                <w:sz w:val="1"/>
                <w:szCs w:val="1"/>
                <w:color w:val="auto"/>
              </w:rPr>
            </w:pPr>
          </w:p>
        </w:tc>
      </w:tr>
      <w:tr>
        <w:trPr>
          <w:trHeight w:val="183"/>
        </w:trPr>
        <w:tc>
          <w:tcPr>
            <w:tcW w:w="360" w:type="dxa"/>
            <w:vAlign w:val="bottom"/>
            <w:tcBorders>
              <w:top w:val="single" w:sz="8" w:color="auto"/>
            </w:tcBorders>
          </w:tcPr>
          <w:p>
            <w:pPr>
              <w:spacing w:after="0" w:line="183" w:lineRule="exact"/>
              <w:rPr>
                <w:sz w:val="20"/>
                <w:szCs w:val="20"/>
                <w:color w:val="auto"/>
              </w:rPr>
            </w:pPr>
            <w:r>
              <w:rPr>
                <w:rFonts w:ascii="Arial" w:cs="Arial" w:eastAsia="Arial" w:hAnsi="Arial"/>
                <w:sz w:val="18"/>
                <w:szCs w:val="18"/>
                <w:color w:val="auto"/>
                <w:w w:val="89"/>
              </w:rPr>
              <w:t>Gold</w:t>
            </w:r>
          </w:p>
        </w:tc>
        <w:tc>
          <w:tcPr>
            <w:tcW w:w="620" w:type="dxa"/>
            <w:vAlign w:val="bottom"/>
          </w:tcPr>
          <w:p>
            <w:pPr>
              <w:spacing w:after="0"/>
              <w:rPr>
                <w:sz w:val="15"/>
                <w:szCs w:val="15"/>
                <w:color w:val="auto"/>
              </w:rPr>
            </w:pPr>
          </w:p>
        </w:tc>
        <w:tc>
          <w:tcPr>
            <w:tcW w:w="3640" w:type="dxa"/>
            <w:vAlign w:val="bottom"/>
            <w:tcBorders>
              <w:top w:val="single" w:sz="8" w:color="auto"/>
            </w:tcBorders>
          </w:tcPr>
          <w:p>
            <w:pPr>
              <w:spacing w:after="0" w:line="183" w:lineRule="exact"/>
              <w:rPr>
                <w:sz w:val="20"/>
                <w:szCs w:val="20"/>
                <w:color w:val="auto"/>
              </w:rPr>
            </w:pPr>
            <w:r>
              <w:rPr>
                <w:rFonts w:ascii="Arial" w:cs="Arial" w:eastAsia="Arial" w:hAnsi="Arial"/>
                <w:sz w:val="18"/>
                <w:szCs w:val="18"/>
                <w:color w:val="auto"/>
              </w:rPr>
              <w:t>Advanced Chemical Company</w:t>
            </w:r>
          </w:p>
        </w:tc>
        <w:tc>
          <w:tcPr>
            <w:tcW w:w="0" w:type="dxa"/>
            <w:vAlign w:val="bottom"/>
          </w:tcPr>
          <w:p>
            <w:pPr>
              <w:spacing w:after="0"/>
              <w:rPr>
                <w:sz w:val="1"/>
                <w:szCs w:val="1"/>
                <w:color w:val="auto"/>
              </w:rPr>
            </w:pPr>
          </w:p>
        </w:tc>
      </w:tr>
      <w:tr>
        <w:trPr>
          <w:trHeight w:val="203"/>
        </w:trPr>
        <w:tc>
          <w:tcPr>
            <w:tcW w:w="98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Aida Chemical Industries Co., Ltd.</w:t>
            </w:r>
          </w:p>
        </w:tc>
        <w:tc>
          <w:tcPr>
            <w:tcW w:w="0" w:type="dxa"/>
            <w:vAlign w:val="bottom"/>
          </w:tcPr>
          <w:p>
            <w:pPr>
              <w:spacing w:after="0"/>
              <w:rPr>
                <w:sz w:val="1"/>
                <w:szCs w:val="1"/>
                <w:color w:val="auto"/>
              </w:rPr>
            </w:pPr>
          </w:p>
        </w:tc>
      </w:tr>
      <w:tr>
        <w:trPr>
          <w:trHeight w:val="203"/>
        </w:trPr>
        <w:tc>
          <w:tcPr>
            <w:tcW w:w="98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Agosi AG</w:t>
            </w:r>
          </w:p>
        </w:tc>
        <w:tc>
          <w:tcPr>
            <w:tcW w:w="0" w:type="dxa"/>
            <w:vAlign w:val="bottom"/>
          </w:tcPr>
          <w:p>
            <w:pPr>
              <w:spacing w:after="0"/>
              <w:rPr>
                <w:sz w:val="1"/>
                <w:szCs w:val="1"/>
                <w:color w:val="auto"/>
              </w:rPr>
            </w:pPr>
          </w:p>
        </w:tc>
      </w:tr>
      <w:tr>
        <w:trPr>
          <w:trHeight w:val="203"/>
        </w:trPr>
        <w:tc>
          <w:tcPr>
            <w:tcW w:w="980" w:type="dxa"/>
            <w:vAlign w:val="bottom"/>
            <w:gridSpan w:val="2"/>
            <w:vMerge w:val="restart"/>
          </w:tcPr>
          <w:p>
            <w:pPr>
              <w:spacing w:after="0"/>
              <w:rPr>
                <w:sz w:val="20"/>
                <w:szCs w:val="20"/>
                <w:color w:val="auto"/>
              </w:rPr>
            </w:pPr>
            <w:r>
              <w:rPr>
                <w:rFonts w:ascii="Arial" w:cs="Arial" w:eastAsia="Arial" w:hAnsi="Arial"/>
                <w:sz w:val="18"/>
                <w:szCs w:val="18"/>
                <w:color w:val="auto"/>
              </w:rPr>
              <w:t>Gold</w:t>
            </w: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Almalyk Mining and Metallurgical Complex</w:t>
            </w:r>
          </w:p>
        </w:tc>
        <w:tc>
          <w:tcPr>
            <w:tcW w:w="0" w:type="dxa"/>
            <w:vAlign w:val="bottom"/>
          </w:tcPr>
          <w:p>
            <w:pPr>
              <w:spacing w:after="0"/>
              <w:rPr>
                <w:sz w:val="1"/>
                <w:szCs w:val="1"/>
                <w:color w:val="auto"/>
              </w:rPr>
            </w:pPr>
          </w:p>
        </w:tc>
      </w:tr>
      <w:tr>
        <w:trPr>
          <w:trHeight w:val="134"/>
        </w:trPr>
        <w:tc>
          <w:tcPr>
            <w:tcW w:w="980" w:type="dxa"/>
            <w:vAlign w:val="bottom"/>
            <w:gridSpan w:val="2"/>
            <w:vMerge w:val="continue"/>
          </w:tcPr>
          <w:p>
            <w:pPr>
              <w:spacing w:after="0"/>
              <w:rPr>
                <w:sz w:val="11"/>
                <w:szCs w:val="11"/>
                <w:color w:val="auto"/>
              </w:rPr>
            </w:pPr>
          </w:p>
        </w:tc>
        <w:tc>
          <w:tcPr>
            <w:tcW w:w="3640" w:type="dxa"/>
            <w:vAlign w:val="bottom"/>
            <w:vMerge w:val="restart"/>
          </w:tcPr>
          <w:p>
            <w:pPr>
              <w:spacing w:after="0" w:line="202" w:lineRule="exact"/>
              <w:rPr>
                <w:sz w:val="20"/>
                <w:szCs w:val="20"/>
                <w:color w:val="auto"/>
              </w:rPr>
            </w:pPr>
            <w:r>
              <w:rPr>
                <w:rFonts w:ascii="Arial" w:cs="Arial" w:eastAsia="Arial" w:hAnsi="Arial"/>
                <w:sz w:val="18"/>
                <w:szCs w:val="18"/>
                <w:color w:val="auto"/>
              </w:rPr>
              <w:t>(AMMC)</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980" w:type="dxa"/>
            <w:vAlign w:val="bottom"/>
            <w:gridSpan w:val="2"/>
            <w:vMerge w:val="restart"/>
          </w:tcPr>
          <w:p>
            <w:pPr>
              <w:spacing w:after="0"/>
              <w:rPr>
                <w:sz w:val="20"/>
                <w:szCs w:val="20"/>
                <w:color w:val="auto"/>
              </w:rPr>
            </w:pPr>
            <w:r>
              <w:rPr>
                <w:rFonts w:ascii="Arial" w:cs="Arial" w:eastAsia="Arial" w:hAnsi="Arial"/>
                <w:sz w:val="18"/>
                <w:szCs w:val="18"/>
                <w:color w:val="auto"/>
              </w:rPr>
              <w:t>Gold</w:t>
            </w: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AngloGold Ashanti Corrego do Sitio</w:t>
            </w:r>
          </w:p>
        </w:tc>
        <w:tc>
          <w:tcPr>
            <w:tcW w:w="0" w:type="dxa"/>
            <w:vAlign w:val="bottom"/>
          </w:tcPr>
          <w:p>
            <w:pPr>
              <w:spacing w:after="0"/>
              <w:rPr>
                <w:sz w:val="1"/>
                <w:szCs w:val="1"/>
                <w:color w:val="auto"/>
              </w:rPr>
            </w:pPr>
          </w:p>
        </w:tc>
      </w:tr>
      <w:tr>
        <w:trPr>
          <w:trHeight w:val="134"/>
        </w:trPr>
        <w:tc>
          <w:tcPr>
            <w:tcW w:w="980" w:type="dxa"/>
            <w:vAlign w:val="bottom"/>
            <w:gridSpan w:val="2"/>
            <w:vMerge w:val="continue"/>
          </w:tcPr>
          <w:p>
            <w:pPr>
              <w:spacing w:after="0"/>
              <w:rPr>
                <w:sz w:val="11"/>
                <w:szCs w:val="11"/>
                <w:color w:val="auto"/>
              </w:rPr>
            </w:pPr>
          </w:p>
        </w:tc>
        <w:tc>
          <w:tcPr>
            <w:tcW w:w="3640" w:type="dxa"/>
            <w:vAlign w:val="bottom"/>
            <w:vMerge w:val="restart"/>
          </w:tcPr>
          <w:p>
            <w:pPr>
              <w:spacing w:after="0" w:line="202" w:lineRule="exact"/>
              <w:rPr>
                <w:sz w:val="20"/>
                <w:szCs w:val="20"/>
                <w:color w:val="auto"/>
              </w:rPr>
            </w:pPr>
            <w:r>
              <w:rPr>
                <w:rFonts w:ascii="Arial" w:cs="Arial" w:eastAsia="Arial" w:hAnsi="Arial"/>
                <w:sz w:val="18"/>
                <w:szCs w:val="18"/>
                <w:color w:val="auto"/>
              </w:rPr>
              <w:t>Mineracao</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98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Argor-Heraeus S.A.</w:t>
            </w:r>
          </w:p>
        </w:tc>
        <w:tc>
          <w:tcPr>
            <w:tcW w:w="0" w:type="dxa"/>
            <w:vAlign w:val="bottom"/>
          </w:tcPr>
          <w:p>
            <w:pPr>
              <w:spacing w:after="0"/>
              <w:rPr>
                <w:sz w:val="1"/>
                <w:szCs w:val="1"/>
                <w:color w:val="auto"/>
              </w:rPr>
            </w:pPr>
          </w:p>
        </w:tc>
      </w:tr>
      <w:tr>
        <w:trPr>
          <w:trHeight w:val="203"/>
        </w:trPr>
        <w:tc>
          <w:tcPr>
            <w:tcW w:w="98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Asahi Pretec Corp.</w:t>
            </w:r>
          </w:p>
        </w:tc>
        <w:tc>
          <w:tcPr>
            <w:tcW w:w="0" w:type="dxa"/>
            <w:vAlign w:val="bottom"/>
          </w:tcPr>
          <w:p>
            <w:pPr>
              <w:spacing w:after="0"/>
              <w:rPr>
                <w:sz w:val="1"/>
                <w:szCs w:val="1"/>
                <w:color w:val="auto"/>
              </w:rPr>
            </w:pPr>
          </w:p>
        </w:tc>
      </w:tr>
      <w:tr>
        <w:trPr>
          <w:trHeight w:val="203"/>
        </w:trPr>
        <w:tc>
          <w:tcPr>
            <w:tcW w:w="98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Asaka Riken Co., Ltd.</w:t>
            </w:r>
          </w:p>
        </w:tc>
        <w:tc>
          <w:tcPr>
            <w:tcW w:w="0" w:type="dxa"/>
            <w:vAlign w:val="bottom"/>
          </w:tcPr>
          <w:p>
            <w:pPr>
              <w:spacing w:after="0"/>
              <w:rPr>
                <w:sz w:val="1"/>
                <w:szCs w:val="1"/>
                <w:color w:val="auto"/>
              </w:rPr>
            </w:pPr>
          </w:p>
        </w:tc>
      </w:tr>
      <w:tr>
        <w:trPr>
          <w:trHeight w:val="203"/>
        </w:trPr>
        <w:tc>
          <w:tcPr>
            <w:tcW w:w="98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Atasay Kuyumculuk Sanayi Ve Ticaret A.S.</w:t>
            </w:r>
          </w:p>
        </w:tc>
        <w:tc>
          <w:tcPr>
            <w:tcW w:w="0" w:type="dxa"/>
            <w:vAlign w:val="bottom"/>
          </w:tcPr>
          <w:p>
            <w:pPr>
              <w:spacing w:after="0"/>
              <w:rPr>
                <w:sz w:val="1"/>
                <w:szCs w:val="1"/>
                <w:color w:val="auto"/>
              </w:rPr>
            </w:pPr>
          </w:p>
        </w:tc>
      </w:tr>
      <w:tr>
        <w:trPr>
          <w:trHeight w:val="203"/>
        </w:trPr>
        <w:tc>
          <w:tcPr>
            <w:tcW w:w="98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Aurubis AG</w:t>
            </w:r>
          </w:p>
        </w:tc>
        <w:tc>
          <w:tcPr>
            <w:tcW w:w="0" w:type="dxa"/>
            <w:vAlign w:val="bottom"/>
          </w:tcPr>
          <w:p>
            <w:pPr>
              <w:spacing w:after="0"/>
              <w:rPr>
                <w:sz w:val="1"/>
                <w:szCs w:val="1"/>
                <w:color w:val="auto"/>
              </w:rPr>
            </w:pPr>
          </w:p>
        </w:tc>
      </w:tr>
      <w:tr>
        <w:trPr>
          <w:trHeight w:val="203"/>
        </w:trPr>
        <w:tc>
          <w:tcPr>
            <w:tcW w:w="980" w:type="dxa"/>
            <w:vAlign w:val="bottom"/>
            <w:gridSpan w:val="2"/>
            <w:vMerge w:val="restart"/>
          </w:tcPr>
          <w:p>
            <w:pPr>
              <w:spacing w:after="0"/>
              <w:rPr>
                <w:sz w:val="20"/>
                <w:szCs w:val="20"/>
                <w:color w:val="auto"/>
              </w:rPr>
            </w:pPr>
            <w:r>
              <w:rPr>
                <w:rFonts w:ascii="Arial" w:cs="Arial" w:eastAsia="Arial" w:hAnsi="Arial"/>
                <w:sz w:val="18"/>
                <w:szCs w:val="18"/>
                <w:color w:val="auto"/>
              </w:rPr>
              <w:t>Gold</w:t>
            </w: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Bangko Sentral ng Pilipinas (Central Bank of</w:t>
            </w:r>
          </w:p>
        </w:tc>
        <w:tc>
          <w:tcPr>
            <w:tcW w:w="0" w:type="dxa"/>
            <w:vAlign w:val="bottom"/>
          </w:tcPr>
          <w:p>
            <w:pPr>
              <w:spacing w:after="0"/>
              <w:rPr>
                <w:sz w:val="1"/>
                <w:szCs w:val="1"/>
                <w:color w:val="auto"/>
              </w:rPr>
            </w:pPr>
          </w:p>
        </w:tc>
      </w:tr>
      <w:tr>
        <w:trPr>
          <w:trHeight w:val="134"/>
        </w:trPr>
        <w:tc>
          <w:tcPr>
            <w:tcW w:w="980" w:type="dxa"/>
            <w:vAlign w:val="bottom"/>
            <w:gridSpan w:val="2"/>
            <w:vMerge w:val="continue"/>
          </w:tcPr>
          <w:p>
            <w:pPr>
              <w:spacing w:after="0"/>
              <w:rPr>
                <w:sz w:val="11"/>
                <w:szCs w:val="11"/>
                <w:color w:val="auto"/>
              </w:rPr>
            </w:pPr>
          </w:p>
        </w:tc>
        <w:tc>
          <w:tcPr>
            <w:tcW w:w="3640" w:type="dxa"/>
            <w:vAlign w:val="bottom"/>
            <w:vMerge w:val="restart"/>
          </w:tcPr>
          <w:p>
            <w:pPr>
              <w:spacing w:after="0" w:line="202" w:lineRule="exact"/>
              <w:rPr>
                <w:sz w:val="20"/>
                <w:szCs w:val="20"/>
                <w:color w:val="auto"/>
              </w:rPr>
            </w:pPr>
            <w:r>
              <w:rPr>
                <w:rFonts w:ascii="Arial" w:cs="Arial" w:eastAsia="Arial" w:hAnsi="Arial"/>
                <w:sz w:val="18"/>
                <w:szCs w:val="18"/>
                <w:color w:val="auto"/>
              </w:rPr>
              <w:t>the Philippines)</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98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Boliden AB</w:t>
            </w:r>
          </w:p>
        </w:tc>
        <w:tc>
          <w:tcPr>
            <w:tcW w:w="0" w:type="dxa"/>
            <w:vAlign w:val="bottom"/>
          </w:tcPr>
          <w:p>
            <w:pPr>
              <w:spacing w:after="0"/>
              <w:rPr>
                <w:sz w:val="1"/>
                <w:szCs w:val="1"/>
                <w:color w:val="auto"/>
              </w:rPr>
            </w:pPr>
          </w:p>
        </w:tc>
      </w:tr>
      <w:tr>
        <w:trPr>
          <w:trHeight w:val="203"/>
        </w:trPr>
        <w:tc>
          <w:tcPr>
            <w:tcW w:w="98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C. Hafner GmbH + Co. KG</w:t>
            </w:r>
          </w:p>
        </w:tc>
        <w:tc>
          <w:tcPr>
            <w:tcW w:w="0" w:type="dxa"/>
            <w:vAlign w:val="bottom"/>
          </w:tcPr>
          <w:p>
            <w:pPr>
              <w:spacing w:after="0"/>
              <w:rPr>
                <w:sz w:val="1"/>
                <w:szCs w:val="1"/>
                <w:color w:val="auto"/>
              </w:rPr>
            </w:pPr>
          </w:p>
        </w:tc>
      </w:tr>
      <w:tr>
        <w:trPr>
          <w:trHeight w:val="203"/>
        </w:trPr>
        <w:tc>
          <w:tcPr>
            <w:tcW w:w="98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Caridad</w:t>
            </w:r>
          </w:p>
        </w:tc>
        <w:tc>
          <w:tcPr>
            <w:tcW w:w="0" w:type="dxa"/>
            <w:vAlign w:val="bottom"/>
          </w:tcPr>
          <w:p>
            <w:pPr>
              <w:spacing w:after="0"/>
              <w:rPr>
                <w:sz w:val="1"/>
                <w:szCs w:val="1"/>
                <w:color w:val="auto"/>
              </w:rPr>
            </w:pPr>
          </w:p>
        </w:tc>
      </w:tr>
      <w:tr>
        <w:trPr>
          <w:trHeight w:val="203"/>
        </w:trPr>
        <w:tc>
          <w:tcPr>
            <w:tcW w:w="980" w:type="dxa"/>
            <w:vAlign w:val="bottom"/>
            <w:gridSpan w:val="2"/>
            <w:vMerge w:val="restart"/>
          </w:tcPr>
          <w:p>
            <w:pPr>
              <w:spacing w:after="0"/>
              <w:rPr>
                <w:sz w:val="20"/>
                <w:szCs w:val="20"/>
                <w:color w:val="auto"/>
              </w:rPr>
            </w:pPr>
            <w:r>
              <w:rPr>
                <w:rFonts w:ascii="Arial" w:cs="Arial" w:eastAsia="Arial" w:hAnsi="Arial"/>
                <w:sz w:val="18"/>
                <w:szCs w:val="18"/>
                <w:color w:val="auto"/>
              </w:rPr>
              <w:t>Gold</w:t>
            </w: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CCR Refinery - Glencore Canada</w:t>
            </w:r>
          </w:p>
        </w:tc>
        <w:tc>
          <w:tcPr>
            <w:tcW w:w="0" w:type="dxa"/>
            <w:vAlign w:val="bottom"/>
          </w:tcPr>
          <w:p>
            <w:pPr>
              <w:spacing w:after="0"/>
              <w:rPr>
                <w:sz w:val="1"/>
                <w:szCs w:val="1"/>
                <w:color w:val="auto"/>
              </w:rPr>
            </w:pPr>
          </w:p>
        </w:tc>
      </w:tr>
      <w:tr>
        <w:trPr>
          <w:trHeight w:val="134"/>
        </w:trPr>
        <w:tc>
          <w:tcPr>
            <w:tcW w:w="980" w:type="dxa"/>
            <w:vAlign w:val="bottom"/>
            <w:gridSpan w:val="2"/>
            <w:vMerge w:val="continue"/>
          </w:tcPr>
          <w:p>
            <w:pPr>
              <w:spacing w:after="0"/>
              <w:rPr>
                <w:sz w:val="11"/>
                <w:szCs w:val="11"/>
                <w:color w:val="auto"/>
              </w:rPr>
            </w:pPr>
          </w:p>
        </w:tc>
        <w:tc>
          <w:tcPr>
            <w:tcW w:w="3640" w:type="dxa"/>
            <w:vAlign w:val="bottom"/>
            <w:vMerge w:val="restart"/>
          </w:tcPr>
          <w:p>
            <w:pPr>
              <w:spacing w:after="0" w:line="202" w:lineRule="exact"/>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98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Cendres + Metaux S.A.</w:t>
            </w:r>
          </w:p>
        </w:tc>
        <w:tc>
          <w:tcPr>
            <w:tcW w:w="0" w:type="dxa"/>
            <w:vAlign w:val="bottom"/>
          </w:tcPr>
          <w:p>
            <w:pPr>
              <w:spacing w:after="0"/>
              <w:rPr>
                <w:sz w:val="1"/>
                <w:szCs w:val="1"/>
                <w:color w:val="auto"/>
              </w:rPr>
            </w:pPr>
          </w:p>
        </w:tc>
      </w:tr>
      <w:tr>
        <w:trPr>
          <w:trHeight w:val="203"/>
        </w:trPr>
        <w:tc>
          <w:tcPr>
            <w:tcW w:w="98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Yunnan Copper Industry Co., Ltd.</w:t>
            </w:r>
          </w:p>
        </w:tc>
        <w:tc>
          <w:tcPr>
            <w:tcW w:w="0" w:type="dxa"/>
            <w:vAlign w:val="bottom"/>
          </w:tcPr>
          <w:p>
            <w:pPr>
              <w:spacing w:after="0"/>
              <w:rPr>
                <w:sz w:val="1"/>
                <w:szCs w:val="1"/>
                <w:color w:val="auto"/>
              </w:rPr>
            </w:pPr>
          </w:p>
        </w:tc>
      </w:tr>
      <w:tr>
        <w:trPr>
          <w:trHeight w:val="203"/>
        </w:trPr>
        <w:tc>
          <w:tcPr>
            <w:tcW w:w="98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Chimet S.p.A.</w:t>
            </w:r>
          </w:p>
        </w:tc>
        <w:tc>
          <w:tcPr>
            <w:tcW w:w="0" w:type="dxa"/>
            <w:vAlign w:val="bottom"/>
          </w:tcPr>
          <w:p>
            <w:pPr>
              <w:spacing w:after="0"/>
              <w:rPr>
                <w:sz w:val="1"/>
                <w:szCs w:val="1"/>
                <w:color w:val="auto"/>
              </w:rPr>
            </w:pPr>
          </w:p>
        </w:tc>
      </w:tr>
      <w:tr>
        <w:trPr>
          <w:trHeight w:val="203"/>
        </w:trPr>
        <w:tc>
          <w:tcPr>
            <w:tcW w:w="98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Chugai Mining</w:t>
            </w:r>
          </w:p>
        </w:tc>
        <w:tc>
          <w:tcPr>
            <w:tcW w:w="0" w:type="dxa"/>
            <w:vAlign w:val="bottom"/>
          </w:tcPr>
          <w:p>
            <w:pPr>
              <w:spacing w:after="0"/>
              <w:rPr>
                <w:sz w:val="1"/>
                <w:szCs w:val="1"/>
                <w:color w:val="auto"/>
              </w:rPr>
            </w:pPr>
          </w:p>
        </w:tc>
      </w:tr>
      <w:tr>
        <w:trPr>
          <w:trHeight w:val="203"/>
        </w:trPr>
        <w:tc>
          <w:tcPr>
            <w:tcW w:w="98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Daye Non-Ferrous Metals Mining Ltd.</w:t>
            </w:r>
          </w:p>
        </w:tc>
        <w:tc>
          <w:tcPr>
            <w:tcW w:w="0" w:type="dxa"/>
            <w:vAlign w:val="bottom"/>
          </w:tcPr>
          <w:p>
            <w:pPr>
              <w:spacing w:after="0"/>
              <w:rPr>
                <w:sz w:val="1"/>
                <w:szCs w:val="1"/>
                <w:color w:val="auto"/>
              </w:rPr>
            </w:pPr>
          </w:p>
        </w:tc>
      </w:tr>
      <w:tr>
        <w:trPr>
          <w:trHeight w:val="203"/>
        </w:trPr>
        <w:tc>
          <w:tcPr>
            <w:tcW w:w="98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DSC (Do Sung Corporation)</w:t>
            </w:r>
          </w:p>
        </w:tc>
        <w:tc>
          <w:tcPr>
            <w:tcW w:w="0" w:type="dxa"/>
            <w:vAlign w:val="bottom"/>
          </w:tcPr>
          <w:p>
            <w:pPr>
              <w:spacing w:after="0"/>
              <w:rPr>
                <w:sz w:val="1"/>
                <w:szCs w:val="1"/>
                <w:color w:val="auto"/>
              </w:rPr>
            </w:pPr>
          </w:p>
        </w:tc>
      </w:tr>
      <w:tr>
        <w:trPr>
          <w:trHeight w:val="203"/>
        </w:trPr>
        <w:tc>
          <w:tcPr>
            <w:tcW w:w="98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Dowa</w:t>
            </w:r>
          </w:p>
        </w:tc>
        <w:tc>
          <w:tcPr>
            <w:tcW w:w="0" w:type="dxa"/>
            <w:vAlign w:val="bottom"/>
          </w:tcPr>
          <w:p>
            <w:pPr>
              <w:spacing w:after="0"/>
              <w:rPr>
                <w:sz w:val="1"/>
                <w:szCs w:val="1"/>
                <w:color w:val="auto"/>
              </w:rPr>
            </w:pPr>
          </w:p>
        </w:tc>
      </w:tr>
      <w:tr>
        <w:trPr>
          <w:trHeight w:val="202"/>
        </w:trPr>
        <w:tc>
          <w:tcPr>
            <w:tcW w:w="98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Eco-System Recycling Co., Ltd. East Plant</w:t>
            </w:r>
          </w:p>
        </w:tc>
        <w:tc>
          <w:tcPr>
            <w:tcW w:w="0" w:type="dxa"/>
            <w:vAlign w:val="bottom"/>
          </w:tcPr>
          <w:p>
            <w:pPr>
              <w:spacing w:after="0"/>
              <w:rPr>
                <w:sz w:val="1"/>
                <w:szCs w:val="1"/>
                <w:color w:val="auto"/>
              </w:rPr>
            </w:pPr>
          </w:p>
        </w:tc>
      </w:tr>
      <w:tr>
        <w:trPr>
          <w:trHeight w:val="203"/>
        </w:trPr>
        <w:tc>
          <w:tcPr>
            <w:tcW w:w="98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JSC Novosibirsk Refinery</w:t>
            </w:r>
          </w:p>
        </w:tc>
        <w:tc>
          <w:tcPr>
            <w:tcW w:w="0" w:type="dxa"/>
            <w:vAlign w:val="bottom"/>
          </w:tcPr>
          <w:p>
            <w:pPr>
              <w:spacing w:after="0"/>
              <w:rPr>
                <w:sz w:val="1"/>
                <w:szCs w:val="1"/>
                <w:color w:val="auto"/>
              </w:rPr>
            </w:pPr>
          </w:p>
        </w:tc>
      </w:tr>
      <w:tr>
        <w:trPr>
          <w:trHeight w:val="203"/>
        </w:trPr>
        <w:tc>
          <w:tcPr>
            <w:tcW w:w="98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Refinery of Seemine Gold Co., Ltd.</w:t>
            </w:r>
          </w:p>
        </w:tc>
        <w:tc>
          <w:tcPr>
            <w:tcW w:w="0" w:type="dxa"/>
            <w:vAlign w:val="bottom"/>
          </w:tcPr>
          <w:p>
            <w:pPr>
              <w:spacing w:after="0"/>
              <w:rPr>
                <w:sz w:val="1"/>
                <w:szCs w:val="1"/>
                <w:color w:val="auto"/>
              </w:rPr>
            </w:pPr>
          </w:p>
        </w:tc>
      </w:tr>
      <w:tr>
        <w:trPr>
          <w:trHeight w:val="203"/>
        </w:trPr>
        <w:tc>
          <w:tcPr>
            <w:tcW w:w="980" w:type="dxa"/>
            <w:vAlign w:val="bottom"/>
            <w:gridSpan w:val="2"/>
            <w:vMerge w:val="restart"/>
          </w:tcPr>
          <w:p>
            <w:pPr>
              <w:spacing w:after="0"/>
              <w:rPr>
                <w:sz w:val="20"/>
                <w:szCs w:val="20"/>
                <w:color w:val="auto"/>
              </w:rPr>
            </w:pPr>
            <w:r>
              <w:rPr>
                <w:rFonts w:ascii="Arial" w:cs="Arial" w:eastAsia="Arial" w:hAnsi="Arial"/>
                <w:sz w:val="18"/>
                <w:szCs w:val="18"/>
                <w:color w:val="auto"/>
              </w:rPr>
              <w:t>Gold</w:t>
            </w: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Guoda Safina High-Tech Environmental</w:t>
            </w:r>
          </w:p>
        </w:tc>
        <w:tc>
          <w:tcPr>
            <w:tcW w:w="0" w:type="dxa"/>
            <w:vAlign w:val="bottom"/>
          </w:tcPr>
          <w:p>
            <w:pPr>
              <w:spacing w:after="0"/>
              <w:rPr>
                <w:sz w:val="1"/>
                <w:szCs w:val="1"/>
                <w:color w:val="auto"/>
              </w:rPr>
            </w:pPr>
          </w:p>
        </w:tc>
      </w:tr>
      <w:tr>
        <w:trPr>
          <w:trHeight w:val="134"/>
        </w:trPr>
        <w:tc>
          <w:tcPr>
            <w:tcW w:w="980" w:type="dxa"/>
            <w:vAlign w:val="bottom"/>
            <w:gridSpan w:val="2"/>
            <w:vMerge w:val="continue"/>
          </w:tcPr>
          <w:p>
            <w:pPr>
              <w:spacing w:after="0"/>
              <w:rPr>
                <w:sz w:val="11"/>
                <w:szCs w:val="11"/>
                <w:color w:val="auto"/>
              </w:rPr>
            </w:pPr>
          </w:p>
        </w:tc>
        <w:tc>
          <w:tcPr>
            <w:tcW w:w="3640" w:type="dxa"/>
            <w:vAlign w:val="bottom"/>
            <w:vMerge w:val="restart"/>
          </w:tcPr>
          <w:p>
            <w:pPr>
              <w:spacing w:after="0" w:line="202" w:lineRule="exact"/>
              <w:rPr>
                <w:sz w:val="20"/>
                <w:szCs w:val="20"/>
                <w:color w:val="auto"/>
              </w:rPr>
            </w:pPr>
            <w:r>
              <w:rPr>
                <w:rFonts w:ascii="Arial" w:cs="Arial" w:eastAsia="Arial" w:hAnsi="Arial"/>
                <w:sz w:val="18"/>
                <w:szCs w:val="18"/>
                <w:color w:val="auto"/>
              </w:rPr>
              <w:t>Refinery Co., Ltd.</w:t>
            </w:r>
          </w:p>
        </w:tc>
        <w:tc>
          <w:tcPr>
            <w:tcW w:w="0" w:type="dxa"/>
            <w:vAlign w:val="bottom"/>
          </w:tcPr>
          <w:p>
            <w:pPr>
              <w:spacing w:after="0"/>
              <w:rPr>
                <w:sz w:val="1"/>
                <w:szCs w:val="1"/>
                <w:color w:val="auto"/>
              </w:rPr>
            </w:pPr>
          </w:p>
        </w:tc>
      </w:tr>
      <w:tr>
        <w:trPr>
          <w:trHeight w:val="68"/>
        </w:trPr>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98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Hangzhou Fuchunjiang Smelting Co., Ltd.</w:t>
            </w:r>
          </w:p>
        </w:tc>
        <w:tc>
          <w:tcPr>
            <w:tcW w:w="0" w:type="dxa"/>
            <w:vAlign w:val="bottom"/>
          </w:tcPr>
          <w:p>
            <w:pPr>
              <w:spacing w:after="0"/>
              <w:rPr>
                <w:sz w:val="1"/>
                <w:szCs w:val="1"/>
                <w:color w:val="auto"/>
              </w:rPr>
            </w:pPr>
          </w:p>
        </w:tc>
      </w:tr>
      <w:tr>
        <w:trPr>
          <w:trHeight w:val="203"/>
        </w:trPr>
        <w:tc>
          <w:tcPr>
            <w:tcW w:w="98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LT Metal Ltd.</w:t>
            </w:r>
          </w:p>
        </w:tc>
        <w:tc>
          <w:tcPr>
            <w:tcW w:w="0" w:type="dxa"/>
            <w:vAlign w:val="bottom"/>
          </w:tcPr>
          <w:p>
            <w:pPr>
              <w:spacing w:after="0"/>
              <w:rPr>
                <w:sz w:val="1"/>
                <w:szCs w:val="1"/>
                <w:color w:val="auto"/>
              </w:rPr>
            </w:pPr>
          </w:p>
        </w:tc>
      </w:tr>
      <w:tr>
        <w:trPr>
          <w:trHeight w:val="203"/>
        </w:trPr>
        <w:tc>
          <w:tcPr>
            <w:tcW w:w="98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Heimerle + Meule GmbH</w:t>
            </w:r>
          </w:p>
        </w:tc>
        <w:tc>
          <w:tcPr>
            <w:tcW w:w="0" w:type="dxa"/>
            <w:vAlign w:val="bottom"/>
          </w:tcPr>
          <w:p>
            <w:pPr>
              <w:spacing w:after="0"/>
              <w:rPr>
                <w:sz w:val="1"/>
                <w:szCs w:val="1"/>
                <w:color w:val="auto"/>
              </w:rPr>
            </w:pPr>
          </w:p>
        </w:tc>
      </w:tr>
      <w:tr>
        <w:trPr>
          <w:trHeight w:val="203"/>
        </w:trPr>
        <w:tc>
          <w:tcPr>
            <w:tcW w:w="98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Heraeus Metals Hong Kong Ltd.</w:t>
            </w:r>
          </w:p>
        </w:tc>
        <w:tc>
          <w:tcPr>
            <w:tcW w:w="0" w:type="dxa"/>
            <w:vAlign w:val="bottom"/>
          </w:tcPr>
          <w:p>
            <w:pPr>
              <w:spacing w:after="0"/>
              <w:rPr>
                <w:sz w:val="1"/>
                <w:szCs w:val="1"/>
                <w:color w:val="auto"/>
              </w:rPr>
            </w:pPr>
          </w:p>
        </w:tc>
      </w:tr>
      <w:tr>
        <w:trPr>
          <w:trHeight w:val="203"/>
        </w:trPr>
        <w:tc>
          <w:tcPr>
            <w:tcW w:w="98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Heraeus Germany GmbH Co. KG</w:t>
            </w:r>
          </w:p>
        </w:tc>
        <w:tc>
          <w:tcPr>
            <w:tcW w:w="0" w:type="dxa"/>
            <w:vAlign w:val="bottom"/>
          </w:tcPr>
          <w:p>
            <w:pPr>
              <w:spacing w:after="0"/>
              <w:rPr>
                <w:sz w:val="1"/>
                <w:szCs w:val="1"/>
                <w:color w:val="auto"/>
              </w:rPr>
            </w:pPr>
          </w:p>
        </w:tc>
      </w:tr>
      <w:tr>
        <w:trPr>
          <w:trHeight w:val="203"/>
        </w:trPr>
        <w:tc>
          <w:tcPr>
            <w:tcW w:w="980" w:type="dxa"/>
            <w:vAlign w:val="bottom"/>
            <w:gridSpan w:val="2"/>
          </w:tcPr>
          <w:p>
            <w:pPr>
              <w:spacing w:after="0" w:line="202" w:lineRule="exact"/>
              <w:rPr>
                <w:sz w:val="20"/>
                <w:szCs w:val="20"/>
                <w:color w:val="auto"/>
              </w:rPr>
            </w:pPr>
            <w:r>
              <w:rPr>
                <w:rFonts w:ascii="Arial" w:cs="Arial" w:eastAsia="Arial" w:hAnsi="Arial"/>
                <w:sz w:val="18"/>
                <w:szCs w:val="18"/>
                <w:color w:val="auto"/>
              </w:rPr>
              <w:t>Gold</w:t>
            </w: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Hunan Chenzhou Mining Co., Ltd.</w:t>
            </w:r>
          </w:p>
        </w:tc>
        <w:tc>
          <w:tcPr>
            <w:tcW w:w="0" w:type="dxa"/>
            <w:vAlign w:val="bottom"/>
          </w:tcPr>
          <w:p>
            <w:pPr>
              <w:spacing w:after="0"/>
              <w:rPr>
                <w:sz w:val="1"/>
                <w:szCs w:val="1"/>
                <w:color w:val="auto"/>
              </w:rPr>
            </w:pPr>
          </w:p>
        </w:tc>
      </w:tr>
      <w:tr>
        <w:trPr>
          <w:trHeight w:val="203"/>
        </w:trPr>
        <w:tc>
          <w:tcPr>
            <w:tcW w:w="980" w:type="dxa"/>
            <w:vAlign w:val="bottom"/>
            <w:gridSpan w:val="2"/>
            <w:vMerge w:val="restart"/>
          </w:tcPr>
          <w:p>
            <w:pPr>
              <w:spacing w:after="0"/>
              <w:rPr>
                <w:sz w:val="20"/>
                <w:szCs w:val="20"/>
                <w:color w:val="auto"/>
              </w:rPr>
            </w:pPr>
            <w:r>
              <w:rPr>
                <w:rFonts w:ascii="Arial" w:cs="Arial" w:eastAsia="Arial" w:hAnsi="Arial"/>
                <w:sz w:val="18"/>
                <w:szCs w:val="18"/>
                <w:color w:val="auto"/>
              </w:rPr>
              <w:t>Gold</w:t>
            </w:r>
          </w:p>
        </w:tc>
        <w:tc>
          <w:tcPr>
            <w:tcW w:w="3640" w:type="dxa"/>
            <w:vAlign w:val="bottom"/>
          </w:tcPr>
          <w:p>
            <w:pPr>
              <w:spacing w:after="0" w:line="202" w:lineRule="exact"/>
              <w:rPr>
                <w:sz w:val="20"/>
                <w:szCs w:val="20"/>
                <w:color w:val="auto"/>
              </w:rPr>
            </w:pPr>
            <w:r>
              <w:rPr>
                <w:rFonts w:ascii="Arial" w:cs="Arial" w:eastAsia="Arial" w:hAnsi="Arial"/>
                <w:sz w:val="18"/>
                <w:szCs w:val="18"/>
                <w:color w:val="auto"/>
              </w:rPr>
              <w:t>Hunan Guiyang yinxing Nonferrous Smelting</w:t>
            </w:r>
          </w:p>
        </w:tc>
        <w:tc>
          <w:tcPr>
            <w:tcW w:w="0" w:type="dxa"/>
            <w:vAlign w:val="bottom"/>
          </w:tcPr>
          <w:p>
            <w:pPr>
              <w:spacing w:after="0"/>
              <w:rPr>
                <w:sz w:val="1"/>
                <w:szCs w:val="1"/>
                <w:color w:val="auto"/>
              </w:rPr>
            </w:pPr>
          </w:p>
        </w:tc>
      </w:tr>
      <w:tr>
        <w:trPr>
          <w:trHeight w:val="134"/>
        </w:trPr>
        <w:tc>
          <w:tcPr>
            <w:tcW w:w="980" w:type="dxa"/>
            <w:vAlign w:val="bottom"/>
            <w:gridSpan w:val="2"/>
            <w:vMerge w:val="continue"/>
          </w:tcPr>
          <w:p>
            <w:pPr>
              <w:spacing w:after="0"/>
              <w:rPr>
                <w:sz w:val="11"/>
                <w:szCs w:val="11"/>
                <w:color w:val="auto"/>
              </w:rPr>
            </w:pPr>
          </w:p>
        </w:tc>
        <w:tc>
          <w:tcPr>
            <w:tcW w:w="3640" w:type="dxa"/>
            <w:vAlign w:val="bottom"/>
            <w:vMerge w:val="restart"/>
          </w:tcPr>
          <w:p>
            <w:pPr>
              <w:spacing w:after="0"/>
              <w:rPr>
                <w:sz w:val="20"/>
                <w:szCs w:val="20"/>
                <w:color w:val="auto"/>
              </w:rPr>
            </w:pPr>
            <w:r>
              <w:rPr>
                <w:rFonts w:ascii="Arial" w:cs="Arial" w:eastAsia="Arial" w:hAnsi="Arial"/>
                <w:sz w:val="18"/>
                <w:szCs w:val="18"/>
                <w:color w:val="auto"/>
              </w:rPr>
              <w:t>Co., Ltd.</w:t>
            </w: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0"/>
        </w:trPr>
        <w:tc>
          <w:tcPr>
            <w:tcW w:w="980" w:type="dxa"/>
            <w:vAlign w:val="bottom"/>
            <w:gridSpan w:val="2"/>
          </w:tcPr>
          <w:p>
            <w:pPr>
              <w:spacing w:after="0"/>
              <w:rPr>
                <w:sz w:val="20"/>
                <w:szCs w:val="20"/>
                <w:color w:val="auto"/>
              </w:rPr>
            </w:pPr>
            <w:r>
              <w:rPr>
                <w:rFonts w:ascii="Arial" w:cs="Arial" w:eastAsia="Arial" w:hAnsi="Arial"/>
                <w:sz w:val="18"/>
                <w:szCs w:val="18"/>
                <w:color w:val="auto"/>
              </w:rPr>
              <w:t>Gold</w:t>
            </w:r>
          </w:p>
        </w:tc>
        <w:tc>
          <w:tcPr>
            <w:tcW w:w="3640" w:type="dxa"/>
            <w:vAlign w:val="bottom"/>
          </w:tcPr>
          <w:p>
            <w:pPr>
              <w:spacing w:after="0"/>
              <w:rPr>
                <w:sz w:val="20"/>
                <w:szCs w:val="20"/>
                <w:color w:val="auto"/>
              </w:rPr>
            </w:pPr>
            <w:r>
              <w:rPr>
                <w:rFonts w:ascii="Arial" w:cs="Arial" w:eastAsia="Arial" w:hAnsi="Arial"/>
                <w:sz w:val="18"/>
                <w:szCs w:val="18"/>
                <w:color w:val="auto"/>
              </w:rPr>
              <w:t>HwaSeong CJ CO., LTD.</w:t>
            </w:r>
          </w:p>
        </w:tc>
        <w:tc>
          <w:tcPr>
            <w:tcW w:w="0" w:type="dxa"/>
            <w:vAlign w:val="bottom"/>
          </w:tcPr>
          <w:p>
            <w:pPr>
              <w:spacing w:after="0"/>
              <w:rPr>
                <w:sz w:val="1"/>
                <w:szCs w:val="1"/>
                <w:color w:val="auto"/>
              </w:rPr>
            </w:pPr>
          </w:p>
        </w:tc>
      </w:tr>
      <w:tr>
        <w:trPr>
          <w:trHeight w:val="271"/>
        </w:trPr>
        <w:tc>
          <w:tcPr>
            <w:tcW w:w="980" w:type="dxa"/>
            <w:vAlign w:val="bottom"/>
            <w:gridSpan w:val="2"/>
            <w:vMerge w:val="restart"/>
          </w:tcPr>
          <w:p>
            <w:pPr>
              <w:spacing w:after="0"/>
              <w:rPr>
                <w:sz w:val="20"/>
                <w:szCs w:val="20"/>
                <w:color w:val="auto"/>
              </w:rPr>
            </w:pPr>
            <w:r>
              <w:rPr>
                <w:rFonts w:ascii="Arial" w:cs="Arial" w:eastAsia="Arial" w:hAnsi="Arial"/>
                <w:sz w:val="18"/>
                <w:szCs w:val="18"/>
                <w:color w:val="auto"/>
              </w:rPr>
              <w:t>Gold</w:t>
            </w:r>
          </w:p>
        </w:tc>
        <w:tc>
          <w:tcPr>
            <w:tcW w:w="3640" w:type="dxa"/>
            <w:vAlign w:val="bottom"/>
          </w:tcPr>
          <w:p>
            <w:pPr>
              <w:spacing w:after="0"/>
              <w:rPr>
                <w:sz w:val="20"/>
                <w:szCs w:val="20"/>
                <w:color w:val="auto"/>
              </w:rPr>
            </w:pPr>
            <w:r>
              <w:rPr>
                <w:rFonts w:ascii="Arial" w:cs="Arial" w:eastAsia="Arial" w:hAnsi="Arial"/>
                <w:sz w:val="18"/>
                <w:szCs w:val="18"/>
                <w:color w:val="auto"/>
              </w:rPr>
              <w:t>Inner Mongolia Qiankun Gold and Silver</w:t>
            </w:r>
          </w:p>
        </w:tc>
        <w:tc>
          <w:tcPr>
            <w:tcW w:w="0" w:type="dxa"/>
            <w:vAlign w:val="bottom"/>
          </w:tcPr>
          <w:p>
            <w:pPr>
              <w:spacing w:after="0"/>
              <w:rPr>
                <w:sz w:val="1"/>
                <w:szCs w:val="1"/>
                <w:color w:val="auto"/>
              </w:rPr>
            </w:pPr>
          </w:p>
        </w:tc>
      </w:tr>
      <w:tr>
        <w:trPr>
          <w:trHeight w:val="134"/>
        </w:trPr>
        <w:tc>
          <w:tcPr>
            <w:tcW w:w="980" w:type="dxa"/>
            <w:vAlign w:val="bottom"/>
            <w:gridSpan w:val="2"/>
            <w:vMerge w:val="continue"/>
          </w:tcPr>
          <w:p>
            <w:pPr>
              <w:spacing w:after="0"/>
              <w:rPr>
                <w:sz w:val="11"/>
                <w:szCs w:val="11"/>
                <w:color w:val="auto"/>
              </w:rPr>
            </w:pPr>
          </w:p>
        </w:tc>
        <w:tc>
          <w:tcPr>
            <w:tcW w:w="3640" w:type="dxa"/>
            <w:vAlign w:val="bottom"/>
            <w:vMerge w:val="restart"/>
          </w:tcPr>
          <w:p>
            <w:pPr>
              <w:spacing w:after="0"/>
              <w:rPr>
                <w:sz w:val="20"/>
                <w:szCs w:val="20"/>
                <w:color w:val="auto"/>
              </w:rPr>
            </w:pPr>
            <w:r>
              <w:rPr>
                <w:rFonts w:ascii="Arial" w:cs="Arial" w:eastAsia="Arial" w:hAnsi="Arial"/>
                <w:sz w:val="18"/>
                <w:szCs w:val="18"/>
                <w:color w:val="auto"/>
              </w:rPr>
              <w:t>Refinery Share Co., Ltd.</w:t>
            </w: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rPr>
              <w:t>Smelter</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rPr>
              <w:t>Facility</w:t>
            </w:r>
          </w:p>
        </w:tc>
        <w:tc>
          <w:tcPr>
            <w:tcW w:w="1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Smelter</w:t>
            </w:r>
          </w:p>
        </w:tc>
        <w:tc>
          <w:tcPr>
            <w:tcW w:w="1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Location</w:t>
            </w: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ID</w:t>
            </w:r>
          </w:p>
        </w:tc>
        <w:tc>
          <w:tcPr>
            <w:tcW w:w="100" w:type="dxa"/>
            <w:vAlign w:val="bottom"/>
          </w:tcPr>
          <w:p>
            <w:pPr>
              <w:spacing w:after="0"/>
              <w:rPr>
                <w:sz w:val="16"/>
                <w:szCs w:val="16"/>
                <w:color w:val="auto"/>
              </w:rPr>
            </w:pPr>
          </w:p>
        </w:tc>
        <w:tc>
          <w:tcPr>
            <w:tcW w:w="244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RMAP Audit Status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400" w:type="dxa"/>
            <w:vAlign w:val="bottom"/>
          </w:tcPr>
          <w:p>
            <w:pPr>
              <w:spacing w:after="0" w:line="183" w:lineRule="exact"/>
              <w:rPr>
                <w:sz w:val="20"/>
                <w:szCs w:val="20"/>
                <w:color w:val="auto"/>
              </w:rPr>
            </w:pPr>
            <w:r>
              <w:rPr>
                <w:rFonts w:ascii="Arial" w:cs="Arial" w:eastAsia="Arial" w:hAnsi="Arial"/>
                <w:sz w:val="18"/>
                <w:szCs w:val="18"/>
                <w:color w:val="auto"/>
              </w:rPr>
              <w:t>United States Of America</w:t>
            </w:r>
          </w:p>
        </w:tc>
        <w:tc>
          <w:tcPr>
            <w:tcW w:w="120" w:type="dxa"/>
            <w:vAlign w:val="bottom"/>
          </w:tcPr>
          <w:p>
            <w:pPr>
              <w:spacing w:after="0"/>
              <w:rPr>
                <w:sz w:val="15"/>
                <w:szCs w:val="15"/>
                <w:color w:val="auto"/>
              </w:rPr>
            </w:pPr>
          </w:p>
        </w:tc>
        <w:tc>
          <w:tcPr>
            <w:tcW w:w="1200" w:type="dxa"/>
            <w:vAlign w:val="bottom"/>
          </w:tcPr>
          <w:p>
            <w:pPr>
              <w:jc w:val="center"/>
              <w:spacing w:after="0" w:line="183" w:lineRule="exact"/>
              <w:rPr>
                <w:sz w:val="20"/>
                <w:szCs w:val="20"/>
                <w:color w:val="auto"/>
              </w:rPr>
            </w:pPr>
            <w:r>
              <w:rPr>
                <w:rFonts w:ascii="Arial" w:cs="Arial" w:eastAsia="Arial" w:hAnsi="Arial"/>
                <w:sz w:val="18"/>
                <w:szCs w:val="18"/>
                <w:color w:val="auto"/>
                <w:w w:val="98"/>
              </w:rPr>
              <w:t>CID000015</w:t>
            </w:r>
          </w:p>
        </w:tc>
        <w:tc>
          <w:tcPr>
            <w:tcW w:w="100" w:type="dxa"/>
            <w:vAlign w:val="bottom"/>
          </w:tcPr>
          <w:p>
            <w:pPr>
              <w:spacing w:after="0"/>
              <w:rPr>
                <w:sz w:val="15"/>
                <w:szCs w:val="15"/>
                <w:color w:val="auto"/>
              </w:rPr>
            </w:pPr>
          </w:p>
        </w:tc>
        <w:tc>
          <w:tcPr>
            <w:tcW w:w="2440" w:type="dxa"/>
            <w:vAlign w:val="bottom"/>
          </w:tcPr>
          <w:p>
            <w:pPr>
              <w:spacing w:after="0" w:line="183"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2420" w:type="dxa"/>
            <w:vAlign w:val="bottom"/>
            <w:gridSpan w:val="2"/>
          </w:tcPr>
          <w:p>
            <w:pPr>
              <w:spacing w:after="0" w:line="202" w:lineRule="exact"/>
              <w:rPr>
                <w:sz w:val="20"/>
                <w:szCs w:val="20"/>
                <w:color w:val="auto"/>
              </w:rPr>
            </w:pPr>
            <w:r>
              <w:rPr>
                <w:rFonts w:ascii="Arial" w:cs="Arial" w:eastAsia="Arial" w:hAnsi="Arial"/>
                <w:sz w:val="18"/>
                <w:szCs w:val="18"/>
                <w:color w:val="auto"/>
              </w:rPr>
              <w:t>Japan</w:t>
            </w:r>
          </w:p>
        </w:tc>
        <w:tc>
          <w:tcPr>
            <w:tcW w:w="12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8"/>
              </w:rPr>
              <w:t>CID000019</w:t>
            </w:r>
          </w:p>
        </w:tc>
        <w:tc>
          <w:tcPr>
            <w:tcW w:w="100" w:type="dxa"/>
            <w:vAlign w:val="bottom"/>
          </w:tcPr>
          <w:p>
            <w:pPr>
              <w:spacing w:after="0"/>
              <w:rPr>
                <w:sz w:val="17"/>
                <w:szCs w:val="17"/>
                <w:color w:val="auto"/>
              </w:rPr>
            </w:pPr>
          </w:p>
        </w:tc>
        <w:tc>
          <w:tcPr>
            <w:tcW w:w="2440" w:type="dxa"/>
            <w:vAlign w:val="bottom"/>
          </w:tcPr>
          <w:p>
            <w:pPr>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29"/>
        </w:trPr>
        <w:tc>
          <w:tcPr>
            <w:tcW w:w="242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1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8"/>
              </w:rPr>
              <w:t>CID000035</w:t>
            </w:r>
          </w:p>
        </w:tc>
        <w:tc>
          <w:tcPr>
            <w:tcW w:w="10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310"/>
        </w:trPr>
        <w:tc>
          <w:tcPr>
            <w:tcW w:w="2420" w:type="dxa"/>
            <w:vAlign w:val="bottom"/>
            <w:gridSpan w:val="2"/>
          </w:tcPr>
          <w:p>
            <w:pPr>
              <w:spacing w:after="0"/>
              <w:rPr>
                <w:sz w:val="20"/>
                <w:szCs w:val="20"/>
                <w:color w:val="auto"/>
              </w:rPr>
            </w:pPr>
            <w:r>
              <w:rPr>
                <w:rFonts w:ascii="Arial" w:cs="Arial" w:eastAsia="Arial" w:hAnsi="Arial"/>
                <w:sz w:val="18"/>
                <w:szCs w:val="18"/>
                <w:color w:val="auto"/>
              </w:rPr>
              <w:t>Uzbekistan</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8"/>
              </w:rPr>
              <w:t>CID000041</w:t>
            </w:r>
          </w:p>
        </w:tc>
        <w:tc>
          <w:tcPr>
            <w:tcW w:w="10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405"/>
        </w:trPr>
        <w:tc>
          <w:tcPr>
            <w:tcW w:w="2420" w:type="dxa"/>
            <w:vAlign w:val="bottom"/>
            <w:gridSpan w:val="2"/>
          </w:tcPr>
          <w:p>
            <w:pPr>
              <w:spacing w:after="0"/>
              <w:rPr>
                <w:sz w:val="20"/>
                <w:szCs w:val="20"/>
                <w:color w:val="auto"/>
              </w:rPr>
            </w:pPr>
            <w:r>
              <w:rPr>
                <w:rFonts w:ascii="Arial" w:cs="Arial" w:eastAsia="Arial" w:hAnsi="Arial"/>
                <w:sz w:val="18"/>
                <w:szCs w:val="18"/>
                <w:color w:val="auto"/>
              </w:rPr>
              <w:t>Brazil</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8"/>
              </w:rPr>
              <w:t>CID000058</w:t>
            </w:r>
          </w:p>
        </w:tc>
        <w:tc>
          <w:tcPr>
            <w:tcW w:w="10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71"/>
        </w:trPr>
        <w:tc>
          <w:tcPr>
            <w:tcW w:w="2420" w:type="dxa"/>
            <w:vAlign w:val="bottom"/>
            <w:gridSpan w:val="2"/>
          </w:tcPr>
          <w:p>
            <w:pPr>
              <w:spacing w:after="0"/>
              <w:rPr>
                <w:sz w:val="20"/>
                <w:szCs w:val="20"/>
                <w:color w:val="auto"/>
              </w:rPr>
            </w:pPr>
            <w:r>
              <w:rPr>
                <w:rFonts w:ascii="Arial" w:cs="Arial" w:eastAsia="Arial" w:hAnsi="Arial"/>
                <w:sz w:val="18"/>
                <w:szCs w:val="18"/>
                <w:color w:val="auto"/>
              </w:rPr>
              <w:t>Switzerland</w:t>
            </w:r>
          </w:p>
        </w:tc>
        <w:tc>
          <w:tcPr>
            <w:tcW w:w="12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8"/>
              </w:rPr>
              <w:t>CID000077</w:t>
            </w:r>
          </w:p>
        </w:tc>
        <w:tc>
          <w:tcPr>
            <w:tcW w:w="100" w:type="dxa"/>
            <w:vAlign w:val="bottom"/>
          </w:tcPr>
          <w:p>
            <w:pPr>
              <w:spacing w:after="0"/>
              <w:rPr>
                <w:sz w:val="23"/>
                <w:szCs w:val="23"/>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2420" w:type="dxa"/>
            <w:vAlign w:val="bottom"/>
            <w:gridSpan w:val="2"/>
          </w:tcPr>
          <w:p>
            <w:pPr>
              <w:spacing w:after="0" w:line="202" w:lineRule="exact"/>
              <w:rPr>
                <w:sz w:val="20"/>
                <w:szCs w:val="20"/>
                <w:color w:val="auto"/>
              </w:rPr>
            </w:pPr>
            <w:r>
              <w:rPr>
                <w:rFonts w:ascii="Arial" w:cs="Arial" w:eastAsia="Arial" w:hAnsi="Arial"/>
                <w:sz w:val="18"/>
                <w:szCs w:val="18"/>
                <w:color w:val="auto"/>
              </w:rPr>
              <w:t>Japan</w:t>
            </w:r>
          </w:p>
        </w:tc>
        <w:tc>
          <w:tcPr>
            <w:tcW w:w="12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8"/>
              </w:rPr>
              <w:t>CID000082</w:t>
            </w:r>
          </w:p>
        </w:tc>
        <w:tc>
          <w:tcPr>
            <w:tcW w:w="100" w:type="dxa"/>
            <w:vAlign w:val="bottom"/>
          </w:tcPr>
          <w:p>
            <w:pPr>
              <w:spacing w:after="0"/>
              <w:rPr>
                <w:sz w:val="17"/>
                <w:szCs w:val="17"/>
                <w:color w:val="auto"/>
              </w:rPr>
            </w:pPr>
          </w:p>
        </w:tc>
        <w:tc>
          <w:tcPr>
            <w:tcW w:w="2440" w:type="dxa"/>
            <w:vAlign w:val="bottom"/>
          </w:tcPr>
          <w:p>
            <w:pPr>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2420" w:type="dxa"/>
            <w:vAlign w:val="bottom"/>
            <w:gridSpan w:val="2"/>
          </w:tcPr>
          <w:p>
            <w:pPr>
              <w:spacing w:after="0" w:line="202" w:lineRule="exact"/>
              <w:rPr>
                <w:sz w:val="20"/>
                <w:szCs w:val="20"/>
                <w:color w:val="auto"/>
              </w:rPr>
            </w:pPr>
            <w:r>
              <w:rPr>
                <w:rFonts w:ascii="Arial" w:cs="Arial" w:eastAsia="Arial" w:hAnsi="Arial"/>
                <w:sz w:val="18"/>
                <w:szCs w:val="18"/>
                <w:color w:val="auto"/>
              </w:rPr>
              <w:t>Japan</w:t>
            </w:r>
          </w:p>
        </w:tc>
        <w:tc>
          <w:tcPr>
            <w:tcW w:w="12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8"/>
              </w:rPr>
              <w:t>CID000090</w:t>
            </w:r>
          </w:p>
        </w:tc>
        <w:tc>
          <w:tcPr>
            <w:tcW w:w="100" w:type="dxa"/>
            <w:vAlign w:val="bottom"/>
          </w:tcPr>
          <w:p>
            <w:pPr>
              <w:spacing w:after="0"/>
              <w:rPr>
                <w:sz w:val="17"/>
                <w:szCs w:val="17"/>
                <w:color w:val="auto"/>
              </w:rPr>
            </w:pPr>
          </w:p>
        </w:tc>
        <w:tc>
          <w:tcPr>
            <w:tcW w:w="2440" w:type="dxa"/>
            <w:vAlign w:val="bottom"/>
          </w:tcPr>
          <w:p>
            <w:pPr>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2420" w:type="dxa"/>
            <w:vAlign w:val="bottom"/>
            <w:gridSpan w:val="2"/>
          </w:tcPr>
          <w:p>
            <w:pPr>
              <w:spacing w:after="0" w:line="202" w:lineRule="exact"/>
              <w:rPr>
                <w:sz w:val="20"/>
                <w:szCs w:val="20"/>
                <w:color w:val="auto"/>
              </w:rPr>
            </w:pPr>
            <w:r>
              <w:rPr>
                <w:rFonts w:ascii="Arial" w:cs="Arial" w:eastAsia="Arial" w:hAnsi="Arial"/>
                <w:sz w:val="18"/>
                <w:szCs w:val="18"/>
                <w:color w:val="auto"/>
              </w:rPr>
              <w:t>Turkey</w:t>
            </w:r>
          </w:p>
        </w:tc>
        <w:tc>
          <w:tcPr>
            <w:tcW w:w="12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8"/>
              </w:rPr>
              <w:t>CID000103</w:t>
            </w:r>
          </w:p>
        </w:tc>
        <w:tc>
          <w:tcPr>
            <w:tcW w:w="100" w:type="dxa"/>
            <w:vAlign w:val="bottom"/>
          </w:tcPr>
          <w:p>
            <w:pPr>
              <w:spacing w:after="0"/>
              <w:rPr>
                <w:sz w:val="17"/>
                <w:szCs w:val="17"/>
                <w:color w:val="auto"/>
              </w:rPr>
            </w:pPr>
          </w:p>
        </w:tc>
        <w:tc>
          <w:tcPr>
            <w:tcW w:w="2440" w:type="dxa"/>
            <w:vAlign w:val="bottom"/>
          </w:tcPr>
          <w:p>
            <w:pPr>
              <w:spacing w:after="0" w:line="202" w:lineRule="exact"/>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229"/>
        </w:trPr>
        <w:tc>
          <w:tcPr>
            <w:tcW w:w="2420" w:type="dxa"/>
            <w:vAlign w:val="bottom"/>
            <w:gridSpan w:val="2"/>
          </w:tcPr>
          <w:p>
            <w:pPr>
              <w:spacing w:after="0"/>
              <w:rPr>
                <w:sz w:val="20"/>
                <w:szCs w:val="20"/>
                <w:color w:val="auto"/>
              </w:rPr>
            </w:pPr>
            <w:r>
              <w:rPr>
                <w:rFonts w:ascii="Arial" w:cs="Arial" w:eastAsia="Arial" w:hAnsi="Arial"/>
                <w:sz w:val="18"/>
                <w:szCs w:val="18"/>
                <w:color w:val="auto"/>
              </w:rPr>
              <w:t>Germany</w:t>
            </w:r>
          </w:p>
        </w:tc>
        <w:tc>
          <w:tcPr>
            <w:tcW w:w="1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8"/>
              </w:rPr>
              <w:t>CID000113</w:t>
            </w:r>
          </w:p>
        </w:tc>
        <w:tc>
          <w:tcPr>
            <w:tcW w:w="10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311"/>
        </w:trPr>
        <w:tc>
          <w:tcPr>
            <w:tcW w:w="2420" w:type="dxa"/>
            <w:vAlign w:val="bottom"/>
            <w:gridSpan w:val="2"/>
          </w:tcPr>
          <w:p>
            <w:pPr>
              <w:spacing w:after="0"/>
              <w:rPr>
                <w:sz w:val="20"/>
                <w:szCs w:val="20"/>
                <w:color w:val="auto"/>
              </w:rPr>
            </w:pPr>
            <w:r>
              <w:rPr>
                <w:rFonts w:ascii="Arial" w:cs="Arial" w:eastAsia="Arial" w:hAnsi="Arial"/>
                <w:sz w:val="18"/>
                <w:szCs w:val="18"/>
                <w:color w:val="auto"/>
              </w:rPr>
              <w:t>Philippines</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8"/>
              </w:rPr>
              <w:t>CID000128</w:t>
            </w:r>
          </w:p>
        </w:tc>
        <w:tc>
          <w:tcPr>
            <w:tcW w:w="10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71"/>
        </w:trPr>
        <w:tc>
          <w:tcPr>
            <w:tcW w:w="2420" w:type="dxa"/>
            <w:vAlign w:val="bottom"/>
            <w:gridSpan w:val="2"/>
          </w:tcPr>
          <w:p>
            <w:pPr>
              <w:spacing w:after="0"/>
              <w:rPr>
                <w:sz w:val="20"/>
                <w:szCs w:val="20"/>
                <w:color w:val="auto"/>
              </w:rPr>
            </w:pPr>
            <w:r>
              <w:rPr>
                <w:rFonts w:ascii="Arial" w:cs="Arial" w:eastAsia="Arial" w:hAnsi="Arial"/>
                <w:sz w:val="18"/>
                <w:szCs w:val="18"/>
                <w:color w:val="auto"/>
              </w:rPr>
              <w:t>Sweden</w:t>
            </w:r>
          </w:p>
        </w:tc>
        <w:tc>
          <w:tcPr>
            <w:tcW w:w="12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8"/>
              </w:rPr>
              <w:t>CID000157</w:t>
            </w:r>
          </w:p>
        </w:tc>
        <w:tc>
          <w:tcPr>
            <w:tcW w:w="100" w:type="dxa"/>
            <w:vAlign w:val="bottom"/>
          </w:tcPr>
          <w:p>
            <w:pPr>
              <w:spacing w:after="0"/>
              <w:rPr>
                <w:sz w:val="23"/>
                <w:szCs w:val="23"/>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2420" w:type="dxa"/>
            <w:vAlign w:val="bottom"/>
            <w:gridSpan w:val="2"/>
          </w:tcPr>
          <w:p>
            <w:pPr>
              <w:spacing w:after="0" w:line="202" w:lineRule="exact"/>
              <w:rPr>
                <w:sz w:val="20"/>
                <w:szCs w:val="20"/>
                <w:color w:val="auto"/>
              </w:rPr>
            </w:pPr>
            <w:r>
              <w:rPr>
                <w:rFonts w:ascii="Arial" w:cs="Arial" w:eastAsia="Arial" w:hAnsi="Arial"/>
                <w:sz w:val="18"/>
                <w:szCs w:val="18"/>
                <w:color w:val="auto"/>
              </w:rPr>
              <w:t>Germany</w:t>
            </w:r>
          </w:p>
        </w:tc>
        <w:tc>
          <w:tcPr>
            <w:tcW w:w="12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8"/>
              </w:rPr>
              <w:t>CID000176</w:t>
            </w:r>
          </w:p>
        </w:tc>
        <w:tc>
          <w:tcPr>
            <w:tcW w:w="100" w:type="dxa"/>
            <w:vAlign w:val="bottom"/>
          </w:tcPr>
          <w:p>
            <w:pPr>
              <w:spacing w:after="0"/>
              <w:rPr>
                <w:sz w:val="17"/>
                <w:szCs w:val="17"/>
                <w:color w:val="auto"/>
              </w:rPr>
            </w:pPr>
          </w:p>
        </w:tc>
        <w:tc>
          <w:tcPr>
            <w:tcW w:w="2440" w:type="dxa"/>
            <w:vAlign w:val="bottom"/>
          </w:tcPr>
          <w:p>
            <w:pPr>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29"/>
        </w:trPr>
        <w:tc>
          <w:tcPr>
            <w:tcW w:w="2420" w:type="dxa"/>
            <w:vAlign w:val="bottom"/>
            <w:gridSpan w:val="2"/>
          </w:tcPr>
          <w:p>
            <w:pPr>
              <w:spacing w:after="0"/>
              <w:rPr>
                <w:sz w:val="20"/>
                <w:szCs w:val="20"/>
                <w:color w:val="auto"/>
              </w:rPr>
            </w:pPr>
            <w:r>
              <w:rPr>
                <w:rFonts w:ascii="Arial" w:cs="Arial" w:eastAsia="Arial" w:hAnsi="Arial"/>
                <w:sz w:val="18"/>
                <w:szCs w:val="18"/>
                <w:color w:val="auto"/>
              </w:rPr>
              <w:t>Mexico</w:t>
            </w:r>
          </w:p>
        </w:tc>
        <w:tc>
          <w:tcPr>
            <w:tcW w:w="1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8"/>
              </w:rPr>
              <w:t>CID000180</w:t>
            </w:r>
          </w:p>
        </w:tc>
        <w:tc>
          <w:tcPr>
            <w:tcW w:w="10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311"/>
        </w:trPr>
        <w:tc>
          <w:tcPr>
            <w:tcW w:w="2420" w:type="dxa"/>
            <w:vAlign w:val="bottom"/>
            <w:gridSpan w:val="2"/>
          </w:tcPr>
          <w:p>
            <w:pPr>
              <w:spacing w:after="0"/>
              <w:rPr>
                <w:sz w:val="20"/>
                <w:szCs w:val="20"/>
                <w:color w:val="auto"/>
              </w:rPr>
            </w:pPr>
            <w:r>
              <w:rPr>
                <w:rFonts w:ascii="Arial" w:cs="Arial" w:eastAsia="Arial" w:hAnsi="Arial"/>
                <w:sz w:val="18"/>
                <w:szCs w:val="18"/>
                <w:color w:val="auto"/>
              </w:rPr>
              <w:t>Canada</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8"/>
              </w:rPr>
              <w:t>CID000185</w:t>
            </w:r>
          </w:p>
        </w:tc>
        <w:tc>
          <w:tcPr>
            <w:tcW w:w="10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71"/>
        </w:trPr>
        <w:tc>
          <w:tcPr>
            <w:tcW w:w="2420" w:type="dxa"/>
            <w:vAlign w:val="bottom"/>
            <w:gridSpan w:val="2"/>
          </w:tcPr>
          <w:p>
            <w:pPr>
              <w:spacing w:after="0"/>
              <w:rPr>
                <w:sz w:val="20"/>
                <w:szCs w:val="20"/>
                <w:color w:val="auto"/>
              </w:rPr>
            </w:pPr>
            <w:r>
              <w:rPr>
                <w:rFonts w:ascii="Arial" w:cs="Arial" w:eastAsia="Arial" w:hAnsi="Arial"/>
                <w:sz w:val="18"/>
                <w:szCs w:val="18"/>
                <w:color w:val="auto"/>
              </w:rPr>
              <w:t>Switzerland</w:t>
            </w:r>
          </w:p>
        </w:tc>
        <w:tc>
          <w:tcPr>
            <w:tcW w:w="12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8"/>
              </w:rPr>
              <w:t>CID000189</w:t>
            </w:r>
          </w:p>
        </w:tc>
        <w:tc>
          <w:tcPr>
            <w:tcW w:w="100" w:type="dxa"/>
            <w:vAlign w:val="bottom"/>
          </w:tcPr>
          <w:p>
            <w:pPr>
              <w:spacing w:after="0"/>
              <w:rPr>
                <w:sz w:val="23"/>
                <w:szCs w:val="23"/>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Non Conformant</w:t>
            </w:r>
          </w:p>
        </w:tc>
        <w:tc>
          <w:tcPr>
            <w:tcW w:w="0" w:type="dxa"/>
            <w:vAlign w:val="bottom"/>
          </w:tcPr>
          <w:p>
            <w:pPr>
              <w:spacing w:after="0"/>
              <w:rPr>
                <w:sz w:val="1"/>
                <w:szCs w:val="1"/>
                <w:color w:val="auto"/>
              </w:rPr>
            </w:pPr>
          </w:p>
        </w:tc>
      </w:tr>
      <w:tr>
        <w:trPr>
          <w:trHeight w:val="203"/>
        </w:trPr>
        <w:tc>
          <w:tcPr>
            <w:tcW w:w="2420" w:type="dxa"/>
            <w:vAlign w:val="bottom"/>
            <w:gridSpan w:val="2"/>
          </w:tcPr>
          <w:p>
            <w:pPr>
              <w:spacing w:after="0" w:line="202" w:lineRule="exact"/>
              <w:rPr>
                <w:sz w:val="20"/>
                <w:szCs w:val="20"/>
                <w:color w:val="auto"/>
              </w:rPr>
            </w:pPr>
            <w:r>
              <w:rPr>
                <w:rFonts w:ascii="Arial" w:cs="Arial" w:eastAsia="Arial" w:hAnsi="Arial"/>
                <w:sz w:val="18"/>
                <w:szCs w:val="18"/>
                <w:color w:val="auto"/>
              </w:rPr>
              <w:t>China</w:t>
            </w:r>
          </w:p>
        </w:tc>
        <w:tc>
          <w:tcPr>
            <w:tcW w:w="12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8"/>
              </w:rPr>
              <w:t>CID000197</w:t>
            </w:r>
          </w:p>
        </w:tc>
        <w:tc>
          <w:tcPr>
            <w:tcW w:w="100" w:type="dxa"/>
            <w:vAlign w:val="bottom"/>
          </w:tcPr>
          <w:p>
            <w:pPr>
              <w:spacing w:after="0"/>
              <w:rPr>
                <w:sz w:val="17"/>
                <w:szCs w:val="17"/>
                <w:color w:val="auto"/>
              </w:rPr>
            </w:pPr>
          </w:p>
        </w:tc>
        <w:tc>
          <w:tcPr>
            <w:tcW w:w="2440" w:type="dxa"/>
            <w:vAlign w:val="bottom"/>
          </w:tcPr>
          <w:p>
            <w:pPr>
              <w:spacing w:after="0" w:line="202" w:lineRule="exact"/>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203"/>
        </w:trPr>
        <w:tc>
          <w:tcPr>
            <w:tcW w:w="2420" w:type="dxa"/>
            <w:vAlign w:val="bottom"/>
            <w:gridSpan w:val="2"/>
          </w:tcPr>
          <w:p>
            <w:pPr>
              <w:spacing w:after="0" w:line="202" w:lineRule="exact"/>
              <w:rPr>
                <w:sz w:val="20"/>
                <w:szCs w:val="20"/>
                <w:color w:val="auto"/>
              </w:rPr>
            </w:pPr>
            <w:r>
              <w:rPr>
                <w:rFonts w:ascii="Arial" w:cs="Arial" w:eastAsia="Arial" w:hAnsi="Arial"/>
                <w:sz w:val="18"/>
                <w:szCs w:val="18"/>
                <w:color w:val="auto"/>
              </w:rPr>
              <w:t>Italy</w:t>
            </w:r>
          </w:p>
        </w:tc>
        <w:tc>
          <w:tcPr>
            <w:tcW w:w="12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8"/>
              </w:rPr>
              <w:t>CID000233</w:t>
            </w:r>
          </w:p>
        </w:tc>
        <w:tc>
          <w:tcPr>
            <w:tcW w:w="100" w:type="dxa"/>
            <w:vAlign w:val="bottom"/>
          </w:tcPr>
          <w:p>
            <w:pPr>
              <w:spacing w:after="0"/>
              <w:rPr>
                <w:sz w:val="17"/>
                <w:szCs w:val="17"/>
                <w:color w:val="auto"/>
              </w:rPr>
            </w:pPr>
          </w:p>
        </w:tc>
        <w:tc>
          <w:tcPr>
            <w:tcW w:w="2440" w:type="dxa"/>
            <w:vAlign w:val="bottom"/>
          </w:tcPr>
          <w:p>
            <w:pPr>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2420" w:type="dxa"/>
            <w:vAlign w:val="bottom"/>
            <w:gridSpan w:val="2"/>
          </w:tcPr>
          <w:p>
            <w:pPr>
              <w:spacing w:after="0" w:line="202" w:lineRule="exact"/>
              <w:rPr>
                <w:sz w:val="20"/>
                <w:szCs w:val="20"/>
                <w:color w:val="auto"/>
              </w:rPr>
            </w:pPr>
            <w:r>
              <w:rPr>
                <w:rFonts w:ascii="Arial" w:cs="Arial" w:eastAsia="Arial" w:hAnsi="Arial"/>
                <w:sz w:val="18"/>
                <w:szCs w:val="18"/>
                <w:color w:val="auto"/>
              </w:rPr>
              <w:t>Japan</w:t>
            </w:r>
          </w:p>
        </w:tc>
        <w:tc>
          <w:tcPr>
            <w:tcW w:w="12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8"/>
              </w:rPr>
              <w:t>CID000264</w:t>
            </w:r>
          </w:p>
        </w:tc>
        <w:tc>
          <w:tcPr>
            <w:tcW w:w="100" w:type="dxa"/>
            <w:vAlign w:val="bottom"/>
          </w:tcPr>
          <w:p>
            <w:pPr>
              <w:spacing w:after="0"/>
              <w:rPr>
                <w:sz w:val="17"/>
                <w:szCs w:val="17"/>
                <w:color w:val="auto"/>
              </w:rPr>
            </w:pPr>
          </w:p>
        </w:tc>
        <w:tc>
          <w:tcPr>
            <w:tcW w:w="2440" w:type="dxa"/>
            <w:vAlign w:val="bottom"/>
          </w:tcPr>
          <w:p>
            <w:pPr>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2420" w:type="dxa"/>
            <w:vAlign w:val="bottom"/>
            <w:gridSpan w:val="2"/>
          </w:tcPr>
          <w:p>
            <w:pPr>
              <w:spacing w:after="0" w:line="202" w:lineRule="exact"/>
              <w:rPr>
                <w:sz w:val="20"/>
                <w:szCs w:val="20"/>
                <w:color w:val="auto"/>
              </w:rPr>
            </w:pPr>
            <w:r>
              <w:rPr>
                <w:rFonts w:ascii="Arial" w:cs="Arial" w:eastAsia="Arial" w:hAnsi="Arial"/>
                <w:sz w:val="18"/>
                <w:szCs w:val="18"/>
                <w:color w:val="auto"/>
              </w:rPr>
              <w:t>China</w:t>
            </w:r>
          </w:p>
        </w:tc>
        <w:tc>
          <w:tcPr>
            <w:tcW w:w="12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8"/>
              </w:rPr>
              <w:t>CID000343</w:t>
            </w:r>
          </w:p>
        </w:tc>
        <w:tc>
          <w:tcPr>
            <w:tcW w:w="100" w:type="dxa"/>
            <w:vAlign w:val="bottom"/>
          </w:tcPr>
          <w:p>
            <w:pPr>
              <w:spacing w:after="0"/>
              <w:rPr>
                <w:sz w:val="17"/>
                <w:szCs w:val="17"/>
                <w:color w:val="auto"/>
              </w:rPr>
            </w:pPr>
          </w:p>
        </w:tc>
        <w:tc>
          <w:tcPr>
            <w:tcW w:w="2440" w:type="dxa"/>
            <w:vAlign w:val="bottom"/>
          </w:tcPr>
          <w:p>
            <w:pPr>
              <w:spacing w:after="0" w:line="202" w:lineRule="exact"/>
              <w:rPr>
                <w:sz w:val="20"/>
                <w:szCs w:val="20"/>
                <w:color w:val="auto"/>
              </w:rPr>
            </w:pPr>
            <w:r>
              <w:rPr>
                <w:rFonts w:ascii="Arial" w:cs="Arial" w:eastAsia="Arial" w:hAnsi="Arial"/>
                <w:sz w:val="18"/>
                <w:szCs w:val="18"/>
                <w:color w:val="auto"/>
              </w:rPr>
              <w:t>In Communication</w:t>
            </w:r>
          </w:p>
        </w:tc>
        <w:tc>
          <w:tcPr>
            <w:tcW w:w="0" w:type="dxa"/>
            <w:vAlign w:val="bottom"/>
          </w:tcPr>
          <w:p>
            <w:pPr>
              <w:spacing w:after="0"/>
              <w:rPr>
                <w:sz w:val="1"/>
                <w:szCs w:val="1"/>
                <w:color w:val="auto"/>
              </w:rPr>
            </w:pPr>
          </w:p>
        </w:tc>
      </w:tr>
      <w:tr>
        <w:trPr>
          <w:trHeight w:val="203"/>
        </w:trPr>
        <w:tc>
          <w:tcPr>
            <w:tcW w:w="2420" w:type="dxa"/>
            <w:vAlign w:val="bottom"/>
            <w:gridSpan w:val="2"/>
          </w:tcPr>
          <w:p>
            <w:pPr>
              <w:spacing w:after="0" w:line="202" w:lineRule="exact"/>
              <w:rPr>
                <w:sz w:val="20"/>
                <w:szCs w:val="20"/>
                <w:color w:val="auto"/>
              </w:rPr>
            </w:pPr>
            <w:r>
              <w:rPr>
                <w:rFonts w:ascii="Arial" w:cs="Arial" w:eastAsia="Arial" w:hAnsi="Arial"/>
                <w:sz w:val="18"/>
                <w:szCs w:val="18"/>
                <w:color w:val="auto"/>
              </w:rPr>
              <w:t>Korea, Republic Of</w:t>
            </w:r>
          </w:p>
        </w:tc>
        <w:tc>
          <w:tcPr>
            <w:tcW w:w="12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8"/>
              </w:rPr>
              <w:t>CID000359</w:t>
            </w:r>
          </w:p>
        </w:tc>
        <w:tc>
          <w:tcPr>
            <w:tcW w:w="100" w:type="dxa"/>
            <w:vAlign w:val="bottom"/>
          </w:tcPr>
          <w:p>
            <w:pPr>
              <w:spacing w:after="0"/>
              <w:rPr>
                <w:sz w:val="17"/>
                <w:szCs w:val="17"/>
                <w:color w:val="auto"/>
              </w:rPr>
            </w:pPr>
          </w:p>
        </w:tc>
        <w:tc>
          <w:tcPr>
            <w:tcW w:w="2440" w:type="dxa"/>
            <w:vAlign w:val="bottom"/>
          </w:tcPr>
          <w:p>
            <w:pPr>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2420" w:type="dxa"/>
            <w:vAlign w:val="bottom"/>
            <w:gridSpan w:val="2"/>
          </w:tcPr>
          <w:p>
            <w:pPr>
              <w:spacing w:after="0" w:line="202" w:lineRule="exact"/>
              <w:rPr>
                <w:sz w:val="20"/>
                <w:szCs w:val="20"/>
                <w:color w:val="auto"/>
              </w:rPr>
            </w:pPr>
            <w:r>
              <w:rPr>
                <w:rFonts w:ascii="Arial" w:cs="Arial" w:eastAsia="Arial" w:hAnsi="Arial"/>
                <w:sz w:val="18"/>
                <w:szCs w:val="18"/>
                <w:color w:val="auto"/>
              </w:rPr>
              <w:t>Japan</w:t>
            </w:r>
          </w:p>
        </w:tc>
        <w:tc>
          <w:tcPr>
            <w:tcW w:w="12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8"/>
              </w:rPr>
              <w:t>CID000401</w:t>
            </w:r>
          </w:p>
        </w:tc>
        <w:tc>
          <w:tcPr>
            <w:tcW w:w="100" w:type="dxa"/>
            <w:vAlign w:val="bottom"/>
          </w:tcPr>
          <w:p>
            <w:pPr>
              <w:spacing w:after="0"/>
              <w:rPr>
                <w:sz w:val="17"/>
                <w:szCs w:val="17"/>
                <w:color w:val="auto"/>
              </w:rPr>
            </w:pPr>
          </w:p>
        </w:tc>
        <w:tc>
          <w:tcPr>
            <w:tcW w:w="2440" w:type="dxa"/>
            <w:vAlign w:val="bottom"/>
          </w:tcPr>
          <w:p>
            <w:pPr>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2"/>
        </w:trPr>
        <w:tc>
          <w:tcPr>
            <w:tcW w:w="2420" w:type="dxa"/>
            <w:vAlign w:val="bottom"/>
            <w:gridSpan w:val="2"/>
          </w:tcPr>
          <w:p>
            <w:pPr>
              <w:spacing w:after="0" w:line="202" w:lineRule="exact"/>
              <w:rPr>
                <w:sz w:val="20"/>
                <w:szCs w:val="20"/>
                <w:color w:val="auto"/>
              </w:rPr>
            </w:pPr>
            <w:r>
              <w:rPr>
                <w:rFonts w:ascii="Arial" w:cs="Arial" w:eastAsia="Arial" w:hAnsi="Arial"/>
                <w:sz w:val="18"/>
                <w:szCs w:val="18"/>
                <w:color w:val="auto"/>
              </w:rPr>
              <w:t>Japan</w:t>
            </w:r>
          </w:p>
        </w:tc>
        <w:tc>
          <w:tcPr>
            <w:tcW w:w="12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8"/>
              </w:rPr>
              <w:t>CID000425</w:t>
            </w:r>
          </w:p>
        </w:tc>
        <w:tc>
          <w:tcPr>
            <w:tcW w:w="100" w:type="dxa"/>
            <w:vAlign w:val="bottom"/>
          </w:tcPr>
          <w:p>
            <w:pPr>
              <w:spacing w:after="0"/>
              <w:rPr>
                <w:sz w:val="17"/>
                <w:szCs w:val="17"/>
                <w:color w:val="auto"/>
              </w:rPr>
            </w:pPr>
          </w:p>
        </w:tc>
        <w:tc>
          <w:tcPr>
            <w:tcW w:w="2440" w:type="dxa"/>
            <w:vAlign w:val="bottom"/>
          </w:tcPr>
          <w:p>
            <w:pPr>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2420" w:type="dxa"/>
            <w:vAlign w:val="bottom"/>
            <w:gridSpan w:val="2"/>
          </w:tcPr>
          <w:p>
            <w:pPr>
              <w:spacing w:after="0" w:line="202" w:lineRule="exact"/>
              <w:rPr>
                <w:sz w:val="20"/>
                <w:szCs w:val="20"/>
                <w:color w:val="auto"/>
              </w:rPr>
            </w:pPr>
            <w:r>
              <w:rPr>
                <w:rFonts w:ascii="Arial" w:cs="Arial" w:eastAsia="Arial" w:hAnsi="Arial"/>
                <w:sz w:val="18"/>
                <w:szCs w:val="18"/>
                <w:color w:val="auto"/>
              </w:rPr>
              <w:t>Russian Federation</w:t>
            </w:r>
          </w:p>
        </w:tc>
        <w:tc>
          <w:tcPr>
            <w:tcW w:w="120" w:type="dxa"/>
            <w:vAlign w:val="bottom"/>
          </w:tcPr>
          <w:p>
            <w:pPr>
              <w:spacing w:after="0"/>
              <w:rPr>
                <w:sz w:val="17"/>
                <w:szCs w:val="17"/>
                <w:color w:val="auto"/>
              </w:rPr>
            </w:pPr>
          </w:p>
        </w:tc>
        <w:tc>
          <w:tcPr>
            <w:tcW w:w="374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CID000493   RMI Due Diligence Review</w:t>
            </w:r>
          </w:p>
        </w:tc>
        <w:tc>
          <w:tcPr>
            <w:tcW w:w="0" w:type="dxa"/>
            <w:vAlign w:val="bottom"/>
          </w:tcPr>
          <w:p>
            <w:pPr>
              <w:spacing w:after="0"/>
              <w:rPr>
                <w:sz w:val="1"/>
                <w:szCs w:val="1"/>
                <w:color w:val="auto"/>
              </w:rPr>
            </w:pPr>
          </w:p>
        </w:tc>
      </w:tr>
      <w:tr>
        <w:trPr>
          <w:trHeight w:val="229"/>
        </w:trPr>
        <w:tc>
          <w:tcPr>
            <w:tcW w:w="2420" w:type="dxa"/>
            <w:vAlign w:val="bottom"/>
            <w:gridSpan w:val="2"/>
          </w:tcPr>
          <w:p>
            <w:pPr>
              <w:spacing w:after="0"/>
              <w:rPr>
                <w:sz w:val="20"/>
                <w:szCs w:val="20"/>
                <w:color w:val="auto"/>
              </w:rPr>
            </w:pPr>
            <w:r>
              <w:rPr>
                <w:rFonts w:ascii="Arial" w:cs="Arial" w:eastAsia="Arial" w:hAnsi="Arial"/>
                <w:sz w:val="18"/>
                <w:szCs w:val="18"/>
                <w:color w:val="auto"/>
              </w:rPr>
              <w:t>China</w:t>
            </w:r>
          </w:p>
        </w:tc>
        <w:tc>
          <w:tcPr>
            <w:tcW w:w="1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8"/>
              </w:rPr>
              <w:t>CID000522</w:t>
            </w:r>
          </w:p>
        </w:tc>
        <w:tc>
          <w:tcPr>
            <w:tcW w:w="10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310"/>
        </w:trPr>
        <w:tc>
          <w:tcPr>
            <w:tcW w:w="2420" w:type="dxa"/>
            <w:vAlign w:val="bottom"/>
            <w:gridSpan w:val="2"/>
          </w:tcPr>
          <w:p>
            <w:pPr>
              <w:spacing w:after="0"/>
              <w:rPr>
                <w:sz w:val="20"/>
                <w:szCs w:val="20"/>
                <w:color w:val="auto"/>
              </w:rPr>
            </w:pPr>
            <w:r>
              <w:rPr>
                <w:rFonts w:ascii="Arial" w:cs="Arial" w:eastAsia="Arial" w:hAnsi="Arial"/>
                <w:sz w:val="18"/>
                <w:szCs w:val="18"/>
                <w:color w:val="auto"/>
              </w:rPr>
              <w:t>China</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8"/>
              </w:rPr>
              <w:t>CID000651</w:t>
            </w:r>
          </w:p>
        </w:tc>
        <w:tc>
          <w:tcPr>
            <w:tcW w:w="10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271"/>
        </w:trPr>
        <w:tc>
          <w:tcPr>
            <w:tcW w:w="2420" w:type="dxa"/>
            <w:vAlign w:val="bottom"/>
            <w:gridSpan w:val="2"/>
          </w:tcPr>
          <w:p>
            <w:pPr>
              <w:spacing w:after="0"/>
              <w:rPr>
                <w:sz w:val="20"/>
                <w:szCs w:val="20"/>
                <w:color w:val="auto"/>
              </w:rPr>
            </w:pPr>
            <w:r>
              <w:rPr>
                <w:rFonts w:ascii="Arial" w:cs="Arial" w:eastAsia="Arial" w:hAnsi="Arial"/>
                <w:sz w:val="18"/>
                <w:szCs w:val="18"/>
                <w:color w:val="auto"/>
              </w:rPr>
              <w:t>China</w:t>
            </w:r>
          </w:p>
        </w:tc>
        <w:tc>
          <w:tcPr>
            <w:tcW w:w="120" w:type="dxa"/>
            <w:vAlign w:val="bottom"/>
          </w:tcPr>
          <w:p>
            <w:pPr>
              <w:spacing w:after="0"/>
              <w:rPr>
                <w:sz w:val="23"/>
                <w:szCs w:val="23"/>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8"/>
              </w:rPr>
              <w:t>CID000671</w:t>
            </w:r>
          </w:p>
        </w:tc>
        <w:tc>
          <w:tcPr>
            <w:tcW w:w="100" w:type="dxa"/>
            <w:vAlign w:val="bottom"/>
          </w:tcPr>
          <w:p>
            <w:pPr>
              <w:spacing w:after="0"/>
              <w:rPr>
                <w:sz w:val="23"/>
                <w:szCs w:val="23"/>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203"/>
        </w:trPr>
        <w:tc>
          <w:tcPr>
            <w:tcW w:w="2420" w:type="dxa"/>
            <w:vAlign w:val="bottom"/>
            <w:gridSpan w:val="2"/>
          </w:tcPr>
          <w:p>
            <w:pPr>
              <w:spacing w:after="0" w:line="202" w:lineRule="exact"/>
              <w:rPr>
                <w:sz w:val="20"/>
                <w:szCs w:val="20"/>
                <w:color w:val="auto"/>
              </w:rPr>
            </w:pPr>
            <w:r>
              <w:rPr>
                <w:rFonts w:ascii="Arial" w:cs="Arial" w:eastAsia="Arial" w:hAnsi="Arial"/>
                <w:sz w:val="18"/>
                <w:szCs w:val="18"/>
                <w:color w:val="auto"/>
              </w:rPr>
              <w:t>Korea, Republic Of</w:t>
            </w:r>
          </w:p>
        </w:tc>
        <w:tc>
          <w:tcPr>
            <w:tcW w:w="12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8"/>
              </w:rPr>
              <w:t>CID000689</w:t>
            </w:r>
          </w:p>
        </w:tc>
        <w:tc>
          <w:tcPr>
            <w:tcW w:w="100" w:type="dxa"/>
            <w:vAlign w:val="bottom"/>
          </w:tcPr>
          <w:p>
            <w:pPr>
              <w:spacing w:after="0"/>
              <w:rPr>
                <w:sz w:val="17"/>
                <w:szCs w:val="17"/>
                <w:color w:val="auto"/>
              </w:rPr>
            </w:pPr>
          </w:p>
        </w:tc>
        <w:tc>
          <w:tcPr>
            <w:tcW w:w="2440" w:type="dxa"/>
            <w:vAlign w:val="bottom"/>
          </w:tcPr>
          <w:p>
            <w:pPr>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2420" w:type="dxa"/>
            <w:vAlign w:val="bottom"/>
            <w:gridSpan w:val="2"/>
          </w:tcPr>
          <w:p>
            <w:pPr>
              <w:spacing w:after="0" w:line="202" w:lineRule="exact"/>
              <w:rPr>
                <w:sz w:val="20"/>
                <w:szCs w:val="20"/>
                <w:color w:val="auto"/>
              </w:rPr>
            </w:pPr>
            <w:r>
              <w:rPr>
                <w:rFonts w:ascii="Arial" w:cs="Arial" w:eastAsia="Arial" w:hAnsi="Arial"/>
                <w:sz w:val="18"/>
                <w:szCs w:val="18"/>
                <w:color w:val="auto"/>
              </w:rPr>
              <w:t>Germany</w:t>
            </w:r>
          </w:p>
        </w:tc>
        <w:tc>
          <w:tcPr>
            <w:tcW w:w="12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8"/>
              </w:rPr>
              <w:t>CID000694</w:t>
            </w:r>
          </w:p>
        </w:tc>
        <w:tc>
          <w:tcPr>
            <w:tcW w:w="100" w:type="dxa"/>
            <w:vAlign w:val="bottom"/>
          </w:tcPr>
          <w:p>
            <w:pPr>
              <w:spacing w:after="0"/>
              <w:rPr>
                <w:sz w:val="17"/>
                <w:szCs w:val="17"/>
                <w:color w:val="auto"/>
              </w:rPr>
            </w:pPr>
          </w:p>
        </w:tc>
        <w:tc>
          <w:tcPr>
            <w:tcW w:w="2440" w:type="dxa"/>
            <w:vAlign w:val="bottom"/>
          </w:tcPr>
          <w:p>
            <w:pPr>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2420" w:type="dxa"/>
            <w:vAlign w:val="bottom"/>
            <w:gridSpan w:val="2"/>
          </w:tcPr>
          <w:p>
            <w:pPr>
              <w:spacing w:after="0" w:line="202" w:lineRule="exact"/>
              <w:rPr>
                <w:sz w:val="20"/>
                <w:szCs w:val="20"/>
                <w:color w:val="auto"/>
              </w:rPr>
            </w:pPr>
            <w:r>
              <w:rPr>
                <w:rFonts w:ascii="Arial" w:cs="Arial" w:eastAsia="Arial" w:hAnsi="Arial"/>
                <w:sz w:val="18"/>
                <w:szCs w:val="18"/>
                <w:color w:val="auto"/>
              </w:rPr>
              <w:t>China</w:t>
            </w:r>
          </w:p>
        </w:tc>
        <w:tc>
          <w:tcPr>
            <w:tcW w:w="12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8"/>
              </w:rPr>
              <w:t>CID000707</w:t>
            </w:r>
          </w:p>
        </w:tc>
        <w:tc>
          <w:tcPr>
            <w:tcW w:w="100" w:type="dxa"/>
            <w:vAlign w:val="bottom"/>
          </w:tcPr>
          <w:p>
            <w:pPr>
              <w:spacing w:after="0"/>
              <w:rPr>
                <w:sz w:val="17"/>
                <w:szCs w:val="17"/>
                <w:color w:val="auto"/>
              </w:rPr>
            </w:pPr>
          </w:p>
        </w:tc>
        <w:tc>
          <w:tcPr>
            <w:tcW w:w="2440" w:type="dxa"/>
            <w:vAlign w:val="bottom"/>
          </w:tcPr>
          <w:p>
            <w:pPr>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2420" w:type="dxa"/>
            <w:vAlign w:val="bottom"/>
            <w:gridSpan w:val="2"/>
          </w:tcPr>
          <w:p>
            <w:pPr>
              <w:spacing w:after="0" w:line="202" w:lineRule="exact"/>
              <w:rPr>
                <w:sz w:val="20"/>
                <w:szCs w:val="20"/>
                <w:color w:val="auto"/>
              </w:rPr>
            </w:pPr>
            <w:r>
              <w:rPr>
                <w:rFonts w:ascii="Arial" w:cs="Arial" w:eastAsia="Arial" w:hAnsi="Arial"/>
                <w:sz w:val="18"/>
                <w:szCs w:val="18"/>
                <w:color w:val="auto"/>
              </w:rPr>
              <w:t>Germany</w:t>
            </w:r>
          </w:p>
        </w:tc>
        <w:tc>
          <w:tcPr>
            <w:tcW w:w="12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8"/>
              </w:rPr>
              <w:t>CID000711</w:t>
            </w:r>
          </w:p>
        </w:tc>
        <w:tc>
          <w:tcPr>
            <w:tcW w:w="100" w:type="dxa"/>
            <w:vAlign w:val="bottom"/>
          </w:tcPr>
          <w:p>
            <w:pPr>
              <w:spacing w:after="0"/>
              <w:rPr>
                <w:sz w:val="17"/>
                <w:szCs w:val="17"/>
                <w:color w:val="auto"/>
              </w:rPr>
            </w:pPr>
          </w:p>
        </w:tc>
        <w:tc>
          <w:tcPr>
            <w:tcW w:w="2440" w:type="dxa"/>
            <w:vAlign w:val="bottom"/>
          </w:tcPr>
          <w:p>
            <w:pPr>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29"/>
        </w:trPr>
        <w:tc>
          <w:tcPr>
            <w:tcW w:w="2420" w:type="dxa"/>
            <w:vAlign w:val="bottom"/>
            <w:gridSpan w:val="2"/>
          </w:tcPr>
          <w:p>
            <w:pPr>
              <w:spacing w:after="0"/>
              <w:rPr>
                <w:sz w:val="20"/>
                <w:szCs w:val="20"/>
                <w:color w:val="auto"/>
              </w:rPr>
            </w:pPr>
            <w:r>
              <w:rPr>
                <w:rFonts w:ascii="Arial" w:cs="Arial" w:eastAsia="Arial" w:hAnsi="Arial"/>
                <w:sz w:val="18"/>
                <w:szCs w:val="18"/>
                <w:color w:val="auto"/>
              </w:rPr>
              <w:t>China</w:t>
            </w:r>
          </w:p>
        </w:tc>
        <w:tc>
          <w:tcPr>
            <w:tcW w:w="12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8"/>
              </w:rPr>
              <w:t>CID000767</w:t>
            </w:r>
          </w:p>
        </w:tc>
        <w:tc>
          <w:tcPr>
            <w:tcW w:w="10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310"/>
        </w:trPr>
        <w:tc>
          <w:tcPr>
            <w:tcW w:w="2420" w:type="dxa"/>
            <w:vAlign w:val="bottom"/>
            <w:gridSpan w:val="2"/>
          </w:tcPr>
          <w:p>
            <w:pPr>
              <w:spacing w:after="0"/>
              <w:rPr>
                <w:sz w:val="20"/>
                <w:szCs w:val="20"/>
                <w:color w:val="auto"/>
              </w:rPr>
            </w:pPr>
            <w:r>
              <w:rPr>
                <w:rFonts w:ascii="Arial" w:cs="Arial" w:eastAsia="Arial" w:hAnsi="Arial"/>
                <w:sz w:val="18"/>
                <w:szCs w:val="18"/>
                <w:color w:val="auto"/>
              </w:rPr>
              <w:t>China</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8"/>
              </w:rPr>
              <w:t>CID000773</w:t>
            </w:r>
          </w:p>
        </w:tc>
        <w:tc>
          <w:tcPr>
            <w:tcW w:w="10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271"/>
        </w:trPr>
        <w:tc>
          <w:tcPr>
            <w:tcW w:w="2420" w:type="dxa"/>
            <w:vAlign w:val="bottom"/>
            <w:gridSpan w:val="2"/>
            <w:vMerge w:val="restart"/>
          </w:tcPr>
          <w:p>
            <w:pPr>
              <w:spacing w:after="0"/>
              <w:rPr>
                <w:sz w:val="20"/>
                <w:szCs w:val="20"/>
                <w:color w:val="auto"/>
              </w:rPr>
            </w:pPr>
            <w:r>
              <w:rPr>
                <w:rFonts w:ascii="Arial" w:cs="Arial" w:eastAsia="Arial" w:hAnsi="Arial"/>
                <w:sz w:val="18"/>
                <w:szCs w:val="18"/>
                <w:color w:val="auto"/>
              </w:rPr>
              <w:t>Korea, Republic Of</w:t>
            </w:r>
          </w:p>
        </w:tc>
        <w:tc>
          <w:tcPr>
            <w:tcW w:w="120" w:type="dxa"/>
            <w:vAlign w:val="bottom"/>
          </w:tcPr>
          <w:p>
            <w:pPr>
              <w:spacing w:after="0"/>
              <w:rPr>
                <w:sz w:val="23"/>
                <w:szCs w:val="23"/>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8"/>
              </w:rPr>
              <w:t>CID000778</w:t>
            </w:r>
          </w:p>
        </w:tc>
        <w:tc>
          <w:tcPr>
            <w:tcW w:w="100" w:type="dxa"/>
            <w:vAlign w:val="bottom"/>
          </w:tcPr>
          <w:p>
            <w:pPr>
              <w:spacing w:after="0"/>
              <w:rPr>
                <w:sz w:val="23"/>
                <w:szCs w:val="23"/>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Communication Suspended -</w:t>
            </w:r>
          </w:p>
        </w:tc>
        <w:tc>
          <w:tcPr>
            <w:tcW w:w="0" w:type="dxa"/>
            <w:vAlign w:val="bottom"/>
          </w:tcPr>
          <w:p>
            <w:pPr>
              <w:spacing w:after="0"/>
              <w:rPr>
                <w:sz w:val="1"/>
                <w:szCs w:val="1"/>
                <w:color w:val="auto"/>
              </w:rPr>
            </w:pPr>
          </w:p>
        </w:tc>
      </w:tr>
      <w:tr>
        <w:trPr>
          <w:trHeight w:val="134"/>
        </w:trPr>
        <w:tc>
          <w:tcPr>
            <w:tcW w:w="24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40" w:type="dxa"/>
            <w:vAlign w:val="bottom"/>
            <w:vMerge w:val="restart"/>
          </w:tcPr>
          <w:p>
            <w:pPr>
              <w:spacing w:after="0"/>
              <w:rPr>
                <w:sz w:val="20"/>
                <w:szCs w:val="20"/>
                <w:color w:val="auto"/>
              </w:rPr>
            </w:pPr>
            <w:r>
              <w:rPr>
                <w:rFonts w:ascii="Arial" w:cs="Arial" w:eastAsia="Arial" w:hAnsi="Arial"/>
                <w:sz w:val="18"/>
                <w:szCs w:val="18"/>
                <w:color w:val="auto"/>
              </w:rPr>
              <w:t>Not Interested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0"/>
        </w:trPr>
        <w:tc>
          <w:tcPr>
            <w:tcW w:w="2420" w:type="dxa"/>
            <w:vAlign w:val="bottom"/>
            <w:gridSpan w:val="2"/>
          </w:tcPr>
          <w:p>
            <w:pPr>
              <w:spacing w:after="0"/>
              <w:rPr>
                <w:sz w:val="20"/>
                <w:szCs w:val="20"/>
                <w:color w:val="auto"/>
              </w:rPr>
            </w:pPr>
            <w:r>
              <w:rPr>
                <w:rFonts w:ascii="Arial" w:cs="Arial" w:eastAsia="Arial" w:hAnsi="Arial"/>
                <w:sz w:val="18"/>
                <w:szCs w:val="18"/>
                <w:color w:val="auto"/>
              </w:rPr>
              <w:t>China</w:t>
            </w:r>
          </w:p>
        </w:tc>
        <w:tc>
          <w:tcPr>
            <w:tcW w:w="1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8"/>
              </w:rPr>
              <w:t>CID000801</w:t>
            </w:r>
          </w:p>
        </w:tc>
        <w:tc>
          <w:tcPr>
            <w:tcW w:w="100" w:type="dxa"/>
            <w:vAlign w:val="bottom"/>
          </w:tcPr>
          <w:p>
            <w:pPr>
              <w:spacing w:after="0"/>
              <w:rPr>
                <w:sz w:val="24"/>
                <w:szCs w:val="24"/>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445"/>
        </w:trPr>
        <w:tc>
          <w:tcPr>
            <w:tcW w:w="2420" w:type="dxa"/>
            <w:vAlign w:val="bottom"/>
            <w:gridSpan w:val="2"/>
          </w:tcPr>
          <w:p>
            <w:pPr>
              <w:ind w:left="7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-6398260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-5760085</wp:posOffset>
            </wp:positionV>
            <wp:extent cx="699516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-5502910</wp:posOffset>
            </wp:positionV>
            <wp:extent cx="6995160"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-5117465</wp:posOffset>
            </wp:positionV>
            <wp:extent cx="6995160" cy="2571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25717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-4731385</wp:posOffset>
            </wp:positionV>
            <wp:extent cx="6995160"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-4474210</wp:posOffset>
            </wp:positionV>
            <wp:extent cx="6995160"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-4217035</wp:posOffset>
            </wp:positionV>
            <wp:extent cx="6995160" cy="257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25717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-3831590</wp:posOffset>
            </wp:positionV>
            <wp:extent cx="699516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-3574415</wp:posOffset>
            </wp:positionV>
            <wp:extent cx="6995160" cy="257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25717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-3188335</wp:posOffset>
            </wp:positionV>
            <wp:extent cx="699516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-2931160</wp:posOffset>
            </wp:positionV>
            <wp:extent cx="699516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-2673985</wp:posOffset>
            </wp:positionV>
            <wp:extent cx="6995160"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-2416810</wp:posOffset>
            </wp:positionV>
            <wp:extent cx="699516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-2159635</wp:posOffset>
            </wp:positionV>
            <wp:extent cx="699516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-1774190</wp:posOffset>
            </wp:positionV>
            <wp:extent cx="6995160"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-1517015</wp:posOffset>
            </wp:positionV>
            <wp:extent cx="699516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-1259840</wp:posOffset>
            </wp:positionV>
            <wp:extent cx="6995160"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-1002665</wp:posOffset>
            </wp:positionV>
            <wp:extent cx="6995160" cy="257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25717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-488315</wp:posOffset>
            </wp:positionV>
            <wp:extent cx="6995160" cy="2571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257175"/>
                    </a:xfrm>
                    <a:prstGeom prst="rect">
                      <a:avLst/>
                    </a:prstGeom>
                    <a:noFill/>
                  </pic:spPr>
                </pic:pic>
              </a:graphicData>
            </a:graphic>
          </wp:anchor>
        </w:drawing>
      </w:r>
    </w:p>
    <w:p>
      <w:pPr>
        <w:sectPr>
          <w:pgSz w:w="11900" w:h="16838" w:orient="portrait"/>
          <w:cols w:equalWidth="0" w:num="2">
            <w:col w:w="4620" w:space="120"/>
            <w:col w:w="6280"/>
          </w:cols>
          <w:pgMar w:left="440" w:top="481" w:right="4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39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Ishifuku Metal Industry Co., Ltd.</w:t>
            </w:r>
          </w:p>
        </w:tc>
        <w:tc>
          <w:tcPr>
            <w:tcW w:w="2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Japan</w:t>
            </w:r>
          </w:p>
        </w:tc>
        <w:tc>
          <w:tcPr>
            <w:tcW w:w="138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8"/>
              </w:rPr>
              <w:t>CID000807</w:t>
            </w:r>
          </w:p>
        </w:tc>
        <w:tc>
          <w:tcPr>
            <w:tcW w:w="2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920" w:type="dxa"/>
            <w:vAlign w:val="bottom"/>
          </w:tcPr>
          <w:p>
            <w:pPr>
              <w:ind w:left="300"/>
              <w:spacing w:after="0" w:line="202" w:lineRule="exact"/>
              <w:rPr>
                <w:sz w:val="20"/>
                <w:szCs w:val="20"/>
                <w:color w:val="auto"/>
              </w:rPr>
            </w:pPr>
            <w:r>
              <w:rPr>
                <w:rFonts w:ascii="Arial" w:cs="Arial" w:eastAsia="Arial" w:hAnsi="Arial"/>
                <w:sz w:val="18"/>
                <w:szCs w:val="18"/>
                <w:color w:val="auto"/>
              </w:rPr>
              <w:t>Istanbul Gold Refinery</w:t>
            </w:r>
          </w:p>
        </w:tc>
        <w:tc>
          <w:tcPr>
            <w:tcW w:w="2480" w:type="dxa"/>
            <w:vAlign w:val="bottom"/>
          </w:tcPr>
          <w:p>
            <w:pPr>
              <w:ind w:left="140"/>
              <w:spacing w:after="0" w:line="202" w:lineRule="exact"/>
              <w:rPr>
                <w:sz w:val="20"/>
                <w:szCs w:val="20"/>
                <w:color w:val="auto"/>
              </w:rPr>
            </w:pPr>
            <w:r>
              <w:rPr>
                <w:rFonts w:ascii="Arial" w:cs="Arial" w:eastAsia="Arial" w:hAnsi="Arial"/>
                <w:sz w:val="18"/>
                <w:szCs w:val="18"/>
                <w:color w:val="auto"/>
              </w:rPr>
              <w:t>Turkey</w:t>
            </w:r>
          </w:p>
        </w:tc>
        <w:tc>
          <w:tcPr>
            <w:tcW w:w="138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8"/>
              </w:rPr>
              <w:t>CID000814</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9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Japan Mint</w:t>
            </w:r>
          </w:p>
        </w:tc>
        <w:tc>
          <w:tcPr>
            <w:tcW w:w="24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Japan</w:t>
            </w:r>
          </w:p>
        </w:tc>
        <w:tc>
          <w:tcPr>
            <w:tcW w:w="1380" w:type="dxa"/>
            <w:vAlign w:val="bottom"/>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8"/>
              </w:rPr>
              <w:t>CID000823</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920" w:type="dxa"/>
            <w:vAlign w:val="bottom"/>
          </w:tcPr>
          <w:p>
            <w:pPr>
              <w:ind w:left="300"/>
              <w:spacing w:after="0" w:line="202" w:lineRule="exact"/>
              <w:rPr>
                <w:sz w:val="20"/>
                <w:szCs w:val="20"/>
                <w:color w:val="auto"/>
              </w:rPr>
            </w:pPr>
            <w:r>
              <w:rPr>
                <w:rFonts w:ascii="Arial" w:cs="Arial" w:eastAsia="Arial" w:hAnsi="Arial"/>
                <w:sz w:val="18"/>
                <w:szCs w:val="18"/>
                <w:color w:val="auto"/>
              </w:rPr>
              <w:t>Jiangxi Copper Co., Ltd.</w:t>
            </w:r>
          </w:p>
        </w:tc>
        <w:tc>
          <w:tcPr>
            <w:tcW w:w="2480" w:type="dxa"/>
            <w:vAlign w:val="bottom"/>
          </w:tcPr>
          <w:p>
            <w:pPr>
              <w:ind w:left="140"/>
              <w:spacing w:after="0" w:line="202" w:lineRule="exact"/>
              <w:rPr>
                <w:sz w:val="20"/>
                <w:szCs w:val="20"/>
                <w:color w:val="auto"/>
              </w:rPr>
            </w:pPr>
            <w:r>
              <w:rPr>
                <w:rFonts w:ascii="Arial" w:cs="Arial" w:eastAsia="Arial" w:hAnsi="Arial"/>
                <w:sz w:val="18"/>
                <w:szCs w:val="18"/>
                <w:color w:val="auto"/>
              </w:rPr>
              <w:t>China</w:t>
            </w:r>
          </w:p>
        </w:tc>
        <w:tc>
          <w:tcPr>
            <w:tcW w:w="138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8"/>
              </w:rPr>
              <w:t>CID000855</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9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Asahi Refining USA Inc.</w:t>
            </w:r>
          </w:p>
        </w:tc>
        <w:tc>
          <w:tcPr>
            <w:tcW w:w="24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United States Of America</w:t>
            </w:r>
          </w:p>
        </w:tc>
        <w:tc>
          <w:tcPr>
            <w:tcW w:w="1380" w:type="dxa"/>
            <w:vAlign w:val="bottom"/>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8"/>
              </w:rPr>
              <w:t>CID000920</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920" w:type="dxa"/>
            <w:vAlign w:val="bottom"/>
          </w:tcPr>
          <w:p>
            <w:pPr>
              <w:ind w:left="300"/>
              <w:spacing w:after="0" w:line="202" w:lineRule="exact"/>
              <w:rPr>
                <w:sz w:val="20"/>
                <w:szCs w:val="20"/>
                <w:color w:val="auto"/>
              </w:rPr>
            </w:pPr>
            <w:r>
              <w:rPr>
                <w:rFonts w:ascii="Arial" w:cs="Arial" w:eastAsia="Arial" w:hAnsi="Arial"/>
                <w:sz w:val="18"/>
                <w:szCs w:val="18"/>
                <w:color w:val="auto"/>
              </w:rPr>
              <w:t>Asahi Refining Canada Ltd.</w:t>
            </w:r>
          </w:p>
        </w:tc>
        <w:tc>
          <w:tcPr>
            <w:tcW w:w="2480" w:type="dxa"/>
            <w:vAlign w:val="bottom"/>
          </w:tcPr>
          <w:p>
            <w:pPr>
              <w:ind w:left="140"/>
              <w:spacing w:after="0" w:line="202" w:lineRule="exact"/>
              <w:rPr>
                <w:sz w:val="20"/>
                <w:szCs w:val="20"/>
                <w:color w:val="auto"/>
              </w:rPr>
            </w:pPr>
            <w:r>
              <w:rPr>
                <w:rFonts w:ascii="Arial" w:cs="Arial" w:eastAsia="Arial" w:hAnsi="Arial"/>
                <w:sz w:val="18"/>
                <w:szCs w:val="18"/>
                <w:color w:val="auto"/>
              </w:rPr>
              <w:t>Canada</w:t>
            </w:r>
          </w:p>
        </w:tc>
        <w:tc>
          <w:tcPr>
            <w:tcW w:w="138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8"/>
              </w:rPr>
              <w:t>CID000924</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190"/>
        </w:trPr>
        <w:tc>
          <w:tcPr>
            <w:tcW w:w="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Gold</w:t>
            </w:r>
          </w:p>
        </w:tc>
        <w:tc>
          <w:tcPr>
            <w:tcW w:w="392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JSC Ekaterinburg Non-Ferrous Metal</w:t>
            </w:r>
          </w:p>
        </w:tc>
        <w:tc>
          <w:tcPr>
            <w:tcW w:w="248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Russian Federation</w:t>
            </w:r>
          </w:p>
        </w:tc>
        <w:tc>
          <w:tcPr>
            <w:tcW w:w="1380" w:type="dxa"/>
            <w:vAlign w:val="bottom"/>
            <w:vMerge w:val="restart"/>
            <w:shd w:val="clear" w:color="auto" w:fill="CCEEFF"/>
          </w:tcPr>
          <w:p>
            <w:pPr>
              <w:jc w:val="center"/>
              <w:ind w:left="110"/>
              <w:spacing w:after="0"/>
              <w:rPr>
                <w:sz w:val="20"/>
                <w:szCs w:val="20"/>
                <w:color w:val="auto"/>
              </w:rPr>
            </w:pPr>
            <w:r>
              <w:rPr>
                <w:rFonts w:ascii="Arial" w:cs="Arial" w:eastAsia="Arial" w:hAnsi="Arial"/>
                <w:sz w:val="18"/>
                <w:szCs w:val="18"/>
                <w:color w:val="auto"/>
                <w:w w:val="98"/>
              </w:rPr>
              <w:t>CID000927</w:t>
            </w:r>
          </w:p>
        </w:tc>
        <w:tc>
          <w:tcPr>
            <w:tcW w:w="256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RMI Due Diligence Review</w:t>
            </w:r>
          </w:p>
        </w:tc>
        <w:tc>
          <w:tcPr>
            <w:tcW w:w="0" w:type="dxa"/>
            <w:vAlign w:val="bottom"/>
          </w:tcPr>
          <w:p>
            <w:pPr>
              <w:spacing w:after="0"/>
              <w:rPr>
                <w:sz w:val="1"/>
                <w:szCs w:val="1"/>
                <w:color w:val="auto"/>
              </w:rPr>
            </w:pPr>
          </w:p>
        </w:tc>
      </w:tr>
      <w:tr>
        <w:trPr>
          <w:trHeight w:val="134"/>
        </w:trPr>
        <w:tc>
          <w:tcPr>
            <w:tcW w:w="680" w:type="dxa"/>
            <w:vAlign w:val="bottom"/>
            <w:vMerge w:val="continue"/>
            <w:shd w:val="clear" w:color="auto" w:fill="CCEEFF"/>
          </w:tcPr>
          <w:p>
            <w:pPr>
              <w:spacing w:after="0"/>
              <w:rPr>
                <w:sz w:val="11"/>
                <w:szCs w:val="11"/>
                <w:color w:val="auto"/>
              </w:rPr>
            </w:pPr>
          </w:p>
        </w:tc>
        <w:tc>
          <w:tcPr>
            <w:tcW w:w="3920" w:type="dxa"/>
            <w:vAlign w:val="bottom"/>
            <w:vMerge w:val="restart"/>
            <w:shd w:val="clear" w:color="auto" w:fill="CCEEFF"/>
          </w:tcPr>
          <w:p>
            <w:pPr>
              <w:ind w:left="300"/>
              <w:spacing w:after="0"/>
              <w:rPr>
                <w:sz w:val="20"/>
                <w:szCs w:val="20"/>
                <w:color w:val="auto"/>
              </w:rPr>
            </w:pPr>
            <w:r>
              <w:rPr>
                <w:rFonts w:ascii="Arial" w:cs="Arial" w:eastAsia="Arial" w:hAnsi="Arial"/>
                <w:sz w:val="18"/>
                <w:szCs w:val="18"/>
                <w:color w:val="auto"/>
              </w:rPr>
              <w:t>Processing Plant</w:t>
            </w:r>
          </w:p>
        </w:tc>
        <w:tc>
          <w:tcPr>
            <w:tcW w:w="2480" w:type="dxa"/>
            <w:vAlign w:val="bottom"/>
            <w:vMerge w:val="continue"/>
            <w:shd w:val="clear" w:color="auto" w:fill="CCEEFF"/>
          </w:tcPr>
          <w:p>
            <w:pPr>
              <w:spacing w:after="0"/>
              <w:rPr>
                <w:sz w:val="11"/>
                <w:szCs w:val="11"/>
                <w:color w:val="auto"/>
              </w:rPr>
            </w:pPr>
          </w:p>
        </w:tc>
        <w:tc>
          <w:tcPr>
            <w:tcW w:w="1380" w:type="dxa"/>
            <w:vAlign w:val="bottom"/>
            <w:vMerge w:val="continue"/>
            <w:shd w:val="clear" w:color="auto" w:fill="CCEEFF"/>
          </w:tcPr>
          <w:p>
            <w:pPr>
              <w:spacing w:after="0"/>
              <w:rPr>
                <w:sz w:val="11"/>
                <w:szCs w:val="11"/>
                <w:color w:val="auto"/>
              </w:rPr>
            </w:pPr>
          </w:p>
        </w:tc>
        <w:tc>
          <w:tcPr>
            <w:tcW w:w="25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680" w:type="dxa"/>
            <w:vAlign w:val="bottom"/>
            <w:shd w:val="clear" w:color="auto" w:fill="CCEEFF"/>
          </w:tcPr>
          <w:p>
            <w:pPr>
              <w:spacing w:after="0"/>
              <w:rPr>
                <w:sz w:val="7"/>
                <w:szCs w:val="7"/>
                <w:color w:val="auto"/>
              </w:rPr>
            </w:pPr>
          </w:p>
        </w:tc>
        <w:tc>
          <w:tcPr>
            <w:tcW w:w="3920" w:type="dxa"/>
            <w:vAlign w:val="bottom"/>
            <w:vMerge w:val="continue"/>
            <w:shd w:val="clear" w:color="auto" w:fill="CCEEFF"/>
          </w:tcPr>
          <w:p>
            <w:pPr>
              <w:spacing w:after="0"/>
              <w:rPr>
                <w:sz w:val="7"/>
                <w:szCs w:val="7"/>
                <w:color w:val="auto"/>
              </w:rPr>
            </w:pPr>
          </w:p>
        </w:tc>
        <w:tc>
          <w:tcPr>
            <w:tcW w:w="248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2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920" w:type="dxa"/>
            <w:vAlign w:val="bottom"/>
          </w:tcPr>
          <w:p>
            <w:pPr>
              <w:ind w:left="300"/>
              <w:spacing w:after="0" w:line="202" w:lineRule="exact"/>
              <w:rPr>
                <w:sz w:val="20"/>
                <w:szCs w:val="20"/>
                <w:color w:val="auto"/>
              </w:rPr>
            </w:pPr>
            <w:r>
              <w:rPr>
                <w:rFonts w:ascii="Arial" w:cs="Arial" w:eastAsia="Arial" w:hAnsi="Arial"/>
                <w:sz w:val="18"/>
                <w:szCs w:val="18"/>
                <w:color w:val="auto"/>
              </w:rPr>
              <w:t>JSC Uralelectromed</w:t>
            </w:r>
          </w:p>
        </w:tc>
        <w:tc>
          <w:tcPr>
            <w:tcW w:w="2480" w:type="dxa"/>
            <w:vAlign w:val="bottom"/>
          </w:tcPr>
          <w:p>
            <w:pPr>
              <w:ind w:left="140"/>
              <w:spacing w:after="0" w:line="202" w:lineRule="exact"/>
              <w:rPr>
                <w:sz w:val="20"/>
                <w:szCs w:val="20"/>
                <w:color w:val="auto"/>
              </w:rPr>
            </w:pPr>
            <w:r>
              <w:rPr>
                <w:rFonts w:ascii="Arial" w:cs="Arial" w:eastAsia="Arial" w:hAnsi="Arial"/>
                <w:sz w:val="18"/>
                <w:szCs w:val="18"/>
                <w:color w:val="auto"/>
              </w:rPr>
              <w:t>Russian Federation</w:t>
            </w:r>
          </w:p>
        </w:tc>
        <w:tc>
          <w:tcPr>
            <w:tcW w:w="138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8"/>
              </w:rPr>
              <w:t>CID000929</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RMI Due Diligence Review</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9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JX Nippon Mining &amp; Metals Co., Ltd.</w:t>
            </w:r>
          </w:p>
        </w:tc>
        <w:tc>
          <w:tcPr>
            <w:tcW w:w="24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Japan</w:t>
            </w:r>
          </w:p>
        </w:tc>
        <w:tc>
          <w:tcPr>
            <w:tcW w:w="1380" w:type="dxa"/>
            <w:vAlign w:val="bottom"/>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8"/>
              </w:rPr>
              <w:t>CID000937</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920" w:type="dxa"/>
            <w:vAlign w:val="bottom"/>
          </w:tcPr>
          <w:p>
            <w:pPr>
              <w:ind w:left="300"/>
              <w:spacing w:after="0" w:line="202" w:lineRule="exact"/>
              <w:rPr>
                <w:sz w:val="20"/>
                <w:szCs w:val="20"/>
                <w:color w:val="auto"/>
              </w:rPr>
            </w:pPr>
            <w:r>
              <w:rPr>
                <w:rFonts w:ascii="Arial" w:cs="Arial" w:eastAsia="Arial" w:hAnsi="Arial"/>
                <w:sz w:val="18"/>
                <w:szCs w:val="18"/>
                <w:color w:val="auto"/>
              </w:rPr>
              <w:t>Kazakhmys Smelting LLC</w:t>
            </w:r>
          </w:p>
        </w:tc>
        <w:tc>
          <w:tcPr>
            <w:tcW w:w="2480" w:type="dxa"/>
            <w:vAlign w:val="bottom"/>
          </w:tcPr>
          <w:p>
            <w:pPr>
              <w:ind w:left="140"/>
              <w:spacing w:after="0" w:line="202" w:lineRule="exact"/>
              <w:rPr>
                <w:sz w:val="20"/>
                <w:szCs w:val="20"/>
                <w:color w:val="auto"/>
              </w:rPr>
            </w:pPr>
            <w:r>
              <w:rPr>
                <w:rFonts w:ascii="Arial" w:cs="Arial" w:eastAsia="Arial" w:hAnsi="Arial"/>
                <w:sz w:val="18"/>
                <w:szCs w:val="18"/>
                <w:color w:val="auto"/>
              </w:rPr>
              <w:t>Kazakhstan</w:t>
            </w:r>
          </w:p>
        </w:tc>
        <w:tc>
          <w:tcPr>
            <w:tcW w:w="138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8"/>
              </w:rPr>
              <w:t>CID000956</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In Communication</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9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Kazzinc</w:t>
            </w:r>
          </w:p>
        </w:tc>
        <w:tc>
          <w:tcPr>
            <w:tcW w:w="24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Kazakhstan</w:t>
            </w:r>
          </w:p>
        </w:tc>
        <w:tc>
          <w:tcPr>
            <w:tcW w:w="1380" w:type="dxa"/>
            <w:vAlign w:val="bottom"/>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8"/>
              </w:rPr>
              <w:t>CID000957</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920" w:type="dxa"/>
            <w:vAlign w:val="bottom"/>
          </w:tcPr>
          <w:p>
            <w:pPr>
              <w:ind w:left="300"/>
              <w:spacing w:after="0" w:line="202" w:lineRule="exact"/>
              <w:rPr>
                <w:sz w:val="20"/>
                <w:szCs w:val="20"/>
                <w:color w:val="auto"/>
              </w:rPr>
            </w:pPr>
            <w:r>
              <w:rPr>
                <w:rFonts w:ascii="Arial" w:cs="Arial" w:eastAsia="Arial" w:hAnsi="Arial"/>
                <w:sz w:val="18"/>
                <w:szCs w:val="18"/>
                <w:color w:val="auto"/>
              </w:rPr>
              <w:t>Kennecott Utah Copper LLC</w:t>
            </w:r>
          </w:p>
        </w:tc>
        <w:tc>
          <w:tcPr>
            <w:tcW w:w="2480" w:type="dxa"/>
            <w:vAlign w:val="bottom"/>
          </w:tcPr>
          <w:p>
            <w:pPr>
              <w:ind w:left="140"/>
              <w:spacing w:after="0" w:line="202" w:lineRule="exact"/>
              <w:rPr>
                <w:sz w:val="20"/>
                <w:szCs w:val="20"/>
                <w:color w:val="auto"/>
              </w:rPr>
            </w:pPr>
            <w:r>
              <w:rPr>
                <w:rFonts w:ascii="Arial" w:cs="Arial" w:eastAsia="Arial" w:hAnsi="Arial"/>
                <w:sz w:val="18"/>
                <w:szCs w:val="18"/>
                <w:color w:val="auto"/>
              </w:rPr>
              <w:t>United States Of America</w:t>
            </w:r>
          </w:p>
        </w:tc>
        <w:tc>
          <w:tcPr>
            <w:tcW w:w="138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8"/>
              </w:rPr>
              <w:t>CID000969</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9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Kojima Chemicals Co., Ltd.</w:t>
            </w:r>
          </w:p>
        </w:tc>
        <w:tc>
          <w:tcPr>
            <w:tcW w:w="24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Japan</w:t>
            </w:r>
          </w:p>
        </w:tc>
        <w:tc>
          <w:tcPr>
            <w:tcW w:w="1380" w:type="dxa"/>
            <w:vAlign w:val="bottom"/>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8"/>
              </w:rPr>
              <w:t>CID000981</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920" w:type="dxa"/>
            <w:vAlign w:val="bottom"/>
          </w:tcPr>
          <w:p>
            <w:pPr>
              <w:ind w:left="300"/>
              <w:spacing w:after="0" w:line="202" w:lineRule="exact"/>
              <w:rPr>
                <w:sz w:val="20"/>
                <w:szCs w:val="20"/>
                <w:color w:val="auto"/>
              </w:rPr>
            </w:pPr>
            <w:r>
              <w:rPr>
                <w:rFonts w:ascii="Arial" w:cs="Arial" w:eastAsia="Arial" w:hAnsi="Arial"/>
                <w:sz w:val="18"/>
                <w:szCs w:val="18"/>
                <w:color w:val="auto"/>
              </w:rPr>
              <w:t>Kyrgyzaltyn JSC</w:t>
            </w:r>
          </w:p>
        </w:tc>
        <w:tc>
          <w:tcPr>
            <w:tcW w:w="2480" w:type="dxa"/>
            <w:vAlign w:val="bottom"/>
          </w:tcPr>
          <w:p>
            <w:pPr>
              <w:ind w:left="140"/>
              <w:spacing w:after="0" w:line="202" w:lineRule="exact"/>
              <w:rPr>
                <w:sz w:val="20"/>
                <w:szCs w:val="20"/>
                <w:color w:val="auto"/>
              </w:rPr>
            </w:pPr>
            <w:r>
              <w:rPr>
                <w:rFonts w:ascii="Arial" w:cs="Arial" w:eastAsia="Arial" w:hAnsi="Arial"/>
                <w:sz w:val="18"/>
                <w:szCs w:val="18"/>
                <w:color w:val="auto"/>
              </w:rPr>
              <w:t>Kyrgyzstan</w:t>
            </w:r>
          </w:p>
        </w:tc>
        <w:tc>
          <w:tcPr>
            <w:tcW w:w="138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8"/>
              </w:rPr>
              <w:t>CID001029</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Non Conformant</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9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L’azurde Company For Jewelry</w:t>
            </w:r>
          </w:p>
        </w:tc>
        <w:tc>
          <w:tcPr>
            <w:tcW w:w="24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Saudi Arabia</w:t>
            </w:r>
          </w:p>
        </w:tc>
        <w:tc>
          <w:tcPr>
            <w:tcW w:w="1380" w:type="dxa"/>
            <w:vAlign w:val="bottom"/>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8"/>
              </w:rPr>
              <w:t>CID001032</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RMI Due Diligence Review</w:t>
            </w:r>
          </w:p>
        </w:tc>
        <w:tc>
          <w:tcPr>
            <w:tcW w:w="0" w:type="dxa"/>
            <w:vAlign w:val="bottom"/>
          </w:tcPr>
          <w:p>
            <w:pPr>
              <w:spacing w:after="0"/>
              <w:rPr>
                <w:sz w:val="1"/>
                <w:szCs w:val="1"/>
                <w:color w:val="auto"/>
              </w:rPr>
            </w:pP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920" w:type="dxa"/>
            <w:vAlign w:val="bottom"/>
          </w:tcPr>
          <w:p>
            <w:pPr>
              <w:ind w:left="300"/>
              <w:spacing w:after="0" w:line="202" w:lineRule="exact"/>
              <w:rPr>
                <w:sz w:val="20"/>
                <w:szCs w:val="20"/>
                <w:color w:val="auto"/>
              </w:rPr>
            </w:pPr>
            <w:r>
              <w:rPr>
                <w:rFonts w:ascii="Arial" w:cs="Arial" w:eastAsia="Arial" w:hAnsi="Arial"/>
                <w:sz w:val="18"/>
                <w:szCs w:val="18"/>
                <w:color w:val="auto"/>
              </w:rPr>
              <w:t>Lingbao Gold Co., Ltd.</w:t>
            </w:r>
          </w:p>
        </w:tc>
        <w:tc>
          <w:tcPr>
            <w:tcW w:w="2480" w:type="dxa"/>
            <w:vAlign w:val="bottom"/>
          </w:tcPr>
          <w:p>
            <w:pPr>
              <w:ind w:left="140"/>
              <w:spacing w:after="0" w:line="202" w:lineRule="exact"/>
              <w:rPr>
                <w:sz w:val="20"/>
                <w:szCs w:val="20"/>
                <w:color w:val="auto"/>
              </w:rPr>
            </w:pPr>
            <w:r>
              <w:rPr>
                <w:rFonts w:ascii="Arial" w:cs="Arial" w:eastAsia="Arial" w:hAnsi="Arial"/>
                <w:sz w:val="18"/>
                <w:szCs w:val="18"/>
                <w:color w:val="auto"/>
              </w:rPr>
              <w:t>China</w:t>
            </w:r>
          </w:p>
        </w:tc>
        <w:tc>
          <w:tcPr>
            <w:tcW w:w="138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8"/>
              </w:rPr>
              <w:t>CID001056</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9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Lingbao Jinyuan Tonghui Refinery Co., Ltd.</w:t>
            </w:r>
          </w:p>
        </w:tc>
        <w:tc>
          <w:tcPr>
            <w:tcW w:w="24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China</w:t>
            </w:r>
          </w:p>
        </w:tc>
        <w:tc>
          <w:tcPr>
            <w:tcW w:w="1380" w:type="dxa"/>
            <w:vAlign w:val="bottom"/>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8"/>
              </w:rPr>
              <w:t>CID001058</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920" w:type="dxa"/>
            <w:vAlign w:val="bottom"/>
          </w:tcPr>
          <w:p>
            <w:pPr>
              <w:ind w:left="300"/>
              <w:spacing w:after="0" w:line="202" w:lineRule="exact"/>
              <w:rPr>
                <w:sz w:val="20"/>
                <w:szCs w:val="20"/>
                <w:color w:val="auto"/>
              </w:rPr>
            </w:pPr>
            <w:r>
              <w:rPr>
                <w:rFonts w:ascii="Arial" w:cs="Arial" w:eastAsia="Arial" w:hAnsi="Arial"/>
                <w:sz w:val="18"/>
                <w:szCs w:val="18"/>
                <w:color w:val="auto"/>
              </w:rPr>
              <w:t>LS-NIKKO Copper Inc.</w:t>
            </w:r>
          </w:p>
        </w:tc>
        <w:tc>
          <w:tcPr>
            <w:tcW w:w="2480" w:type="dxa"/>
            <w:vAlign w:val="bottom"/>
          </w:tcPr>
          <w:p>
            <w:pPr>
              <w:ind w:left="140"/>
              <w:spacing w:after="0" w:line="202" w:lineRule="exact"/>
              <w:rPr>
                <w:sz w:val="20"/>
                <w:szCs w:val="20"/>
                <w:color w:val="auto"/>
              </w:rPr>
            </w:pPr>
            <w:r>
              <w:rPr>
                <w:rFonts w:ascii="Arial" w:cs="Arial" w:eastAsia="Arial" w:hAnsi="Arial"/>
                <w:sz w:val="18"/>
                <w:szCs w:val="18"/>
                <w:color w:val="auto"/>
              </w:rPr>
              <w:t>Korea, Republic Of</w:t>
            </w:r>
          </w:p>
        </w:tc>
        <w:tc>
          <w:tcPr>
            <w:tcW w:w="138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8"/>
              </w:rPr>
              <w:t>CID001078</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9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Luoyang Zijin Yinhui Gold Refinery Co., Ltd.</w:t>
            </w:r>
          </w:p>
        </w:tc>
        <w:tc>
          <w:tcPr>
            <w:tcW w:w="24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China</w:t>
            </w:r>
          </w:p>
        </w:tc>
        <w:tc>
          <w:tcPr>
            <w:tcW w:w="1380" w:type="dxa"/>
            <w:vAlign w:val="bottom"/>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8"/>
              </w:rPr>
              <w:t>CID001093</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920" w:type="dxa"/>
            <w:vAlign w:val="bottom"/>
          </w:tcPr>
          <w:p>
            <w:pPr>
              <w:ind w:left="300"/>
              <w:spacing w:after="0" w:line="202" w:lineRule="exact"/>
              <w:rPr>
                <w:sz w:val="20"/>
                <w:szCs w:val="20"/>
                <w:color w:val="auto"/>
              </w:rPr>
            </w:pPr>
            <w:r>
              <w:rPr>
                <w:rFonts w:ascii="Arial" w:cs="Arial" w:eastAsia="Arial" w:hAnsi="Arial"/>
                <w:sz w:val="18"/>
                <w:szCs w:val="18"/>
                <w:color w:val="auto"/>
              </w:rPr>
              <w:t>Materion</w:t>
            </w:r>
          </w:p>
        </w:tc>
        <w:tc>
          <w:tcPr>
            <w:tcW w:w="2480" w:type="dxa"/>
            <w:vAlign w:val="bottom"/>
          </w:tcPr>
          <w:p>
            <w:pPr>
              <w:ind w:left="140"/>
              <w:spacing w:after="0" w:line="202" w:lineRule="exact"/>
              <w:rPr>
                <w:sz w:val="20"/>
                <w:szCs w:val="20"/>
                <w:color w:val="auto"/>
              </w:rPr>
            </w:pPr>
            <w:r>
              <w:rPr>
                <w:rFonts w:ascii="Arial" w:cs="Arial" w:eastAsia="Arial" w:hAnsi="Arial"/>
                <w:sz w:val="18"/>
                <w:szCs w:val="18"/>
                <w:color w:val="auto"/>
              </w:rPr>
              <w:t>United States Of America</w:t>
            </w:r>
          </w:p>
        </w:tc>
        <w:tc>
          <w:tcPr>
            <w:tcW w:w="1380" w:type="dxa"/>
            <w:vAlign w:val="bottom"/>
          </w:tcPr>
          <w:p>
            <w:pPr>
              <w:jc w:val="center"/>
              <w:ind w:left="130"/>
              <w:spacing w:after="0" w:line="202" w:lineRule="exact"/>
              <w:rPr>
                <w:sz w:val="20"/>
                <w:szCs w:val="20"/>
                <w:color w:val="auto"/>
              </w:rPr>
            </w:pPr>
            <w:r>
              <w:rPr>
                <w:rFonts w:ascii="Arial" w:cs="Arial" w:eastAsia="Arial" w:hAnsi="Arial"/>
                <w:sz w:val="18"/>
                <w:szCs w:val="18"/>
                <w:color w:val="auto"/>
                <w:w w:val="96"/>
              </w:rPr>
              <w:t>CID001113</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9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Matsuda Sangyo Co., Ltd.</w:t>
            </w:r>
          </w:p>
        </w:tc>
        <w:tc>
          <w:tcPr>
            <w:tcW w:w="24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Japan</w:t>
            </w:r>
          </w:p>
        </w:tc>
        <w:tc>
          <w:tcPr>
            <w:tcW w:w="1380" w:type="dxa"/>
            <w:vAlign w:val="bottom"/>
            <w:shd w:val="clear" w:color="auto" w:fill="CCEEFF"/>
          </w:tcPr>
          <w:p>
            <w:pPr>
              <w:jc w:val="center"/>
              <w:ind w:left="130"/>
              <w:spacing w:after="0" w:line="202" w:lineRule="exact"/>
              <w:rPr>
                <w:sz w:val="20"/>
                <w:szCs w:val="20"/>
                <w:color w:val="auto"/>
              </w:rPr>
            </w:pPr>
            <w:r>
              <w:rPr>
                <w:rFonts w:ascii="Arial" w:cs="Arial" w:eastAsia="Arial" w:hAnsi="Arial"/>
                <w:sz w:val="18"/>
                <w:szCs w:val="18"/>
                <w:color w:val="auto"/>
                <w:w w:val="96"/>
              </w:rPr>
              <w:t>CID001119</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920" w:type="dxa"/>
            <w:vAlign w:val="bottom"/>
          </w:tcPr>
          <w:p>
            <w:pPr>
              <w:ind w:left="300"/>
              <w:spacing w:after="0" w:line="202" w:lineRule="exact"/>
              <w:rPr>
                <w:sz w:val="20"/>
                <w:szCs w:val="20"/>
                <w:color w:val="auto"/>
              </w:rPr>
            </w:pPr>
            <w:r>
              <w:rPr>
                <w:rFonts w:ascii="Arial" w:cs="Arial" w:eastAsia="Arial" w:hAnsi="Arial"/>
                <w:sz w:val="18"/>
                <w:szCs w:val="18"/>
                <w:color w:val="auto"/>
              </w:rPr>
              <w:t>Metalor Technologies (Suzhou) Ltd.</w:t>
            </w:r>
          </w:p>
        </w:tc>
        <w:tc>
          <w:tcPr>
            <w:tcW w:w="2480" w:type="dxa"/>
            <w:vAlign w:val="bottom"/>
          </w:tcPr>
          <w:p>
            <w:pPr>
              <w:ind w:left="140"/>
              <w:spacing w:after="0" w:line="202" w:lineRule="exact"/>
              <w:rPr>
                <w:sz w:val="20"/>
                <w:szCs w:val="20"/>
                <w:color w:val="auto"/>
              </w:rPr>
            </w:pPr>
            <w:r>
              <w:rPr>
                <w:rFonts w:ascii="Arial" w:cs="Arial" w:eastAsia="Arial" w:hAnsi="Arial"/>
                <w:sz w:val="18"/>
                <w:szCs w:val="18"/>
                <w:color w:val="auto"/>
              </w:rPr>
              <w:t>China</w:t>
            </w:r>
          </w:p>
        </w:tc>
        <w:tc>
          <w:tcPr>
            <w:tcW w:w="138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8"/>
              </w:rPr>
              <w:t>CID001147</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9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Metalor Technologies (Hong Kong) Ltd.</w:t>
            </w:r>
          </w:p>
        </w:tc>
        <w:tc>
          <w:tcPr>
            <w:tcW w:w="24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China</w:t>
            </w:r>
          </w:p>
        </w:tc>
        <w:tc>
          <w:tcPr>
            <w:tcW w:w="1380" w:type="dxa"/>
            <w:vAlign w:val="bottom"/>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8"/>
              </w:rPr>
              <w:t>CID001149</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920" w:type="dxa"/>
            <w:vAlign w:val="bottom"/>
          </w:tcPr>
          <w:p>
            <w:pPr>
              <w:ind w:left="300"/>
              <w:spacing w:after="0" w:line="202" w:lineRule="exact"/>
              <w:rPr>
                <w:sz w:val="20"/>
                <w:szCs w:val="20"/>
                <w:color w:val="auto"/>
              </w:rPr>
            </w:pPr>
            <w:r>
              <w:rPr>
                <w:rFonts w:ascii="Arial" w:cs="Arial" w:eastAsia="Arial" w:hAnsi="Arial"/>
                <w:sz w:val="18"/>
                <w:szCs w:val="18"/>
                <w:color w:val="auto"/>
              </w:rPr>
              <w:t>Metalor Technologies (Singapore) Pte., Ltd.</w:t>
            </w:r>
          </w:p>
        </w:tc>
        <w:tc>
          <w:tcPr>
            <w:tcW w:w="2480" w:type="dxa"/>
            <w:vAlign w:val="bottom"/>
          </w:tcPr>
          <w:p>
            <w:pPr>
              <w:ind w:left="140"/>
              <w:spacing w:after="0" w:line="202" w:lineRule="exact"/>
              <w:rPr>
                <w:sz w:val="20"/>
                <w:szCs w:val="20"/>
                <w:color w:val="auto"/>
              </w:rPr>
            </w:pPr>
            <w:r>
              <w:rPr>
                <w:rFonts w:ascii="Arial" w:cs="Arial" w:eastAsia="Arial" w:hAnsi="Arial"/>
                <w:sz w:val="18"/>
                <w:szCs w:val="18"/>
                <w:color w:val="auto"/>
              </w:rPr>
              <w:t>Singapore</w:t>
            </w:r>
          </w:p>
        </w:tc>
        <w:tc>
          <w:tcPr>
            <w:tcW w:w="138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8"/>
              </w:rPr>
              <w:t>CID001152</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9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Metalor Technologies S.A.</w:t>
            </w:r>
          </w:p>
        </w:tc>
        <w:tc>
          <w:tcPr>
            <w:tcW w:w="24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Switzerland</w:t>
            </w:r>
          </w:p>
        </w:tc>
        <w:tc>
          <w:tcPr>
            <w:tcW w:w="1380" w:type="dxa"/>
            <w:vAlign w:val="bottom"/>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8"/>
              </w:rPr>
              <w:t>CID001153</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920" w:type="dxa"/>
            <w:vAlign w:val="bottom"/>
          </w:tcPr>
          <w:p>
            <w:pPr>
              <w:ind w:left="300"/>
              <w:spacing w:after="0" w:line="202" w:lineRule="exact"/>
              <w:rPr>
                <w:sz w:val="20"/>
                <w:szCs w:val="20"/>
                <w:color w:val="auto"/>
              </w:rPr>
            </w:pPr>
            <w:r>
              <w:rPr>
                <w:rFonts w:ascii="Arial" w:cs="Arial" w:eastAsia="Arial" w:hAnsi="Arial"/>
                <w:sz w:val="18"/>
                <w:szCs w:val="18"/>
                <w:color w:val="auto"/>
              </w:rPr>
              <w:t>Metalor USA Refining Corporation</w:t>
            </w:r>
          </w:p>
        </w:tc>
        <w:tc>
          <w:tcPr>
            <w:tcW w:w="2480" w:type="dxa"/>
            <w:vAlign w:val="bottom"/>
          </w:tcPr>
          <w:p>
            <w:pPr>
              <w:ind w:left="140"/>
              <w:spacing w:after="0" w:line="202" w:lineRule="exact"/>
              <w:rPr>
                <w:sz w:val="20"/>
                <w:szCs w:val="20"/>
                <w:color w:val="auto"/>
              </w:rPr>
            </w:pPr>
            <w:r>
              <w:rPr>
                <w:rFonts w:ascii="Arial" w:cs="Arial" w:eastAsia="Arial" w:hAnsi="Arial"/>
                <w:sz w:val="18"/>
                <w:szCs w:val="18"/>
                <w:color w:val="auto"/>
              </w:rPr>
              <w:t>United States Of America</w:t>
            </w:r>
          </w:p>
        </w:tc>
        <w:tc>
          <w:tcPr>
            <w:tcW w:w="138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8"/>
              </w:rPr>
              <w:t>CID001157</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9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Metalurgica Met-Mex Penoles S.A. De C.V.</w:t>
            </w:r>
          </w:p>
        </w:tc>
        <w:tc>
          <w:tcPr>
            <w:tcW w:w="24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Mexico</w:t>
            </w:r>
          </w:p>
        </w:tc>
        <w:tc>
          <w:tcPr>
            <w:tcW w:w="1380" w:type="dxa"/>
            <w:vAlign w:val="bottom"/>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8"/>
              </w:rPr>
              <w:t>CID001161</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920" w:type="dxa"/>
            <w:vAlign w:val="bottom"/>
          </w:tcPr>
          <w:p>
            <w:pPr>
              <w:ind w:left="300"/>
              <w:spacing w:after="0" w:line="202" w:lineRule="exact"/>
              <w:rPr>
                <w:sz w:val="20"/>
                <w:szCs w:val="20"/>
                <w:color w:val="auto"/>
              </w:rPr>
            </w:pPr>
            <w:r>
              <w:rPr>
                <w:rFonts w:ascii="Arial" w:cs="Arial" w:eastAsia="Arial" w:hAnsi="Arial"/>
                <w:sz w:val="18"/>
                <w:szCs w:val="18"/>
                <w:color w:val="auto"/>
              </w:rPr>
              <w:t>Mitsubishi Materials Corporation</w:t>
            </w:r>
          </w:p>
        </w:tc>
        <w:tc>
          <w:tcPr>
            <w:tcW w:w="2480" w:type="dxa"/>
            <w:vAlign w:val="bottom"/>
          </w:tcPr>
          <w:p>
            <w:pPr>
              <w:ind w:left="140"/>
              <w:spacing w:after="0" w:line="202" w:lineRule="exact"/>
              <w:rPr>
                <w:sz w:val="20"/>
                <w:szCs w:val="20"/>
                <w:color w:val="auto"/>
              </w:rPr>
            </w:pPr>
            <w:r>
              <w:rPr>
                <w:rFonts w:ascii="Arial" w:cs="Arial" w:eastAsia="Arial" w:hAnsi="Arial"/>
                <w:sz w:val="18"/>
                <w:szCs w:val="18"/>
                <w:color w:val="auto"/>
              </w:rPr>
              <w:t>Japan</w:t>
            </w:r>
          </w:p>
        </w:tc>
        <w:tc>
          <w:tcPr>
            <w:tcW w:w="138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8"/>
              </w:rPr>
              <w:t>CID001188</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9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Mitsui Mining and Smelting Co., Ltd.</w:t>
            </w:r>
          </w:p>
        </w:tc>
        <w:tc>
          <w:tcPr>
            <w:tcW w:w="24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Japan</w:t>
            </w:r>
          </w:p>
        </w:tc>
        <w:tc>
          <w:tcPr>
            <w:tcW w:w="1380" w:type="dxa"/>
            <w:vAlign w:val="bottom"/>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8"/>
              </w:rPr>
              <w:t>CID001193</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2"/>
        </w:trPr>
        <w:tc>
          <w:tcPr>
            <w:tcW w:w="68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920" w:type="dxa"/>
            <w:vAlign w:val="bottom"/>
          </w:tcPr>
          <w:p>
            <w:pPr>
              <w:ind w:left="300"/>
              <w:spacing w:after="0" w:line="202" w:lineRule="exact"/>
              <w:rPr>
                <w:sz w:val="20"/>
                <w:szCs w:val="20"/>
                <w:color w:val="auto"/>
              </w:rPr>
            </w:pPr>
            <w:r>
              <w:rPr>
                <w:rFonts w:ascii="Arial" w:cs="Arial" w:eastAsia="Arial" w:hAnsi="Arial"/>
                <w:sz w:val="18"/>
                <w:szCs w:val="18"/>
                <w:color w:val="auto"/>
              </w:rPr>
              <w:t>Moscow Special Alloys Processing Plant</w:t>
            </w:r>
          </w:p>
        </w:tc>
        <w:tc>
          <w:tcPr>
            <w:tcW w:w="2480" w:type="dxa"/>
            <w:vAlign w:val="bottom"/>
          </w:tcPr>
          <w:p>
            <w:pPr>
              <w:ind w:left="140"/>
              <w:spacing w:after="0" w:line="202" w:lineRule="exact"/>
              <w:rPr>
                <w:sz w:val="20"/>
                <w:szCs w:val="20"/>
                <w:color w:val="auto"/>
              </w:rPr>
            </w:pPr>
            <w:r>
              <w:rPr>
                <w:rFonts w:ascii="Arial" w:cs="Arial" w:eastAsia="Arial" w:hAnsi="Arial"/>
                <w:sz w:val="18"/>
                <w:szCs w:val="18"/>
                <w:color w:val="auto"/>
              </w:rPr>
              <w:t>Russian Federation</w:t>
            </w:r>
          </w:p>
        </w:tc>
        <w:tc>
          <w:tcPr>
            <w:tcW w:w="138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8"/>
              </w:rPr>
              <w:t>CID001204</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RMI Due Diligence Review</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9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Nadir Metal Rafineri San. Ve Tic. A.S.</w:t>
            </w:r>
          </w:p>
        </w:tc>
        <w:tc>
          <w:tcPr>
            <w:tcW w:w="24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Turkey</w:t>
            </w:r>
          </w:p>
        </w:tc>
        <w:tc>
          <w:tcPr>
            <w:tcW w:w="1380" w:type="dxa"/>
            <w:vAlign w:val="bottom"/>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8"/>
              </w:rPr>
              <w:t>CID001220</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920" w:type="dxa"/>
            <w:vAlign w:val="bottom"/>
          </w:tcPr>
          <w:p>
            <w:pPr>
              <w:ind w:left="300"/>
              <w:spacing w:after="0" w:line="202" w:lineRule="exact"/>
              <w:rPr>
                <w:sz w:val="20"/>
                <w:szCs w:val="20"/>
                <w:color w:val="auto"/>
              </w:rPr>
            </w:pPr>
            <w:r>
              <w:rPr>
                <w:rFonts w:ascii="Arial" w:cs="Arial" w:eastAsia="Arial" w:hAnsi="Arial"/>
                <w:sz w:val="18"/>
                <w:szCs w:val="18"/>
                <w:color w:val="auto"/>
              </w:rPr>
              <w:t>Navoi Mining and Metallurgical Combinat</w:t>
            </w:r>
          </w:p>
        </w:tc>
        <w:tc>
          <w:tcPr>
            <w:tcW w:w="2480" w:type="dxa"/>
            <w:vAlign w:val="bottom"/>
          </w:tcPr>
          <w:p>
            <w:pPr>
              <w:ind w:left="140"/>
              <w:spacing w:after="0" w:line="202" w:lineRule="exact"/>
              <w:rPr>
                <w:sz w:val="20"/>
                <w:szCs w:val="20"/>
                <w:color w:val="auto"/>
              </w:rPr>
            </w:pPr>
            <w:r>
              <w:rPr>
                <w:rFonts w:ascii="Arial" w:cs="Arial" w:eastAsia="Arial" w:hAnsi="Arial"/>
                <w:sz w:val="18"/>
                <w:szCs w:val="18"/>
                <w:color w:val="auto"/>
              </w:rPr>
              <w:t>Uzbekistan</w:t>
            </w:r>
          </w:p>
        </w:tc>
        <w:tc>
          <w:tcPr>
            <w:tcW w:w="138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8"/>
              </w:rPr>
              <w:t>CID001236</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9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Nihon Material Co., Ltd.</w:t>
            </w:r>
          </w:p>
        </w:tc>
        <w:tc>
          <w:tcPr>
            <w:tcW w:w="24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Japan</w:t>
            </w:r>
          </w:p>
        </w:tc>
        <w:tc>
          <w:tcPr>
            <w:tcW w:w="1380" w:type="dxa"/>
            <w:vAlign w:val="bottom"/>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8"/>
              </w:rPr>
              <w:t>CID001259</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920" w:type="dxa"/>
            <w:vAlign w:val="bottom"/>
          </w:tcPr>
          <w:p>
            <w:pPr>
              <w:ind w:left="300"/>
              <w:spacing w:after="0" w:line="202" w:lineRule="exact"/>
              <w:rPr>
                <w:sz w:val="20"/>
                <w:szCs w:val="20"/>
                <w:color w:val="auto"/>
              </w:rPr>
            </w:pPr>
            <w:r>
              <w:rPr>
                <w:rFonts w:ascii="Arial" w:cs="Arial" w:eastAsia="Arial" w:hAnsi="Arial"/>
                <w:sz w:val="18"/>
                <w:szCs w:val="18"/>
                <w:color w:val="auto"/>
              </w:rPr>
              <w:t>Ohura Precious Metal Industry Co., Ltd.</w:t>
            </w:r>
          </w:p>
        </w:tc>
        <w:tc>
          <w:tcPr>
            <w:tcW w:w="2480" w:type="dxa"/>
            <w:vAlign w:val="bottom"/>
          </w:tcPr>
          <w:p>
            <w:pPr>
              <w:ind w:left="140"/>
              <w:spacing w:after="0" w:line="202" w:lineRule="exact"/>
              <w:rPr>
                <w:sz w:val="20"/>
                <w:szCs w:val="20"/>
                <w:color w:val="auto"/>
              </w:rPr>
            </w:pPr>
            <w:r>
              <w:rPr>
                <w:rFonts w:ascii="Arial" w:cs="Arial" w:eastAsia="Arial" w:hAnsi="Arial"/>
                <w:sz w:val="18"/>
                <w:szCs w:val="18"/>
                <w:color w:val="auto"/>
              </w:rPr>
              <w:t>Japan</w:t>
            </w:r>
          </w:p>
        </w:tc>
        <w:tc>
          <w:tcPr>
            <w:tcW w:w="138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8"/>
              </w:rPr>
              <w:t>CID001325</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190"/>
        </w:trPr>
        <w:tc>
          <w:tcPr>
            <w:tcW w:w="680" w:type="dxa"/>
            <w:vAlign w:val="bottom"/>
            <w:shd w:val="clear" w:color="auto" w:fill="CCEEFF"/>
          </w:tcPr>
          <w:p>
            <w:pPr>
              <w:spacing w:after="0"/>
              <w:rPr>
                <w:sz w:val="16"/>
                <w:szCs w:val="16"/>
                <w:color w:val="auto"/>
              </w:rPr>
            </w:pPr>
          </w:p>
        </w:tc>
        <w:tc>
          <w:tcPr>
            <w:tcW w:w="3920" w:type="dxa"/>
            <w:vAlign w:val="bottom"/>
            <w:shd w:val="clear" w:color="auto" w:fill="CCEEFF"/>
          </w:tcPr>
          <w:p>
            <w:pPr>
              <w:ind w:left="300"/>
              <w:spacing w:after="0" w:line="189" w:lineRule="exact"/>
              <w:rPr>
                <w:sz w:val="20"/>
                <w:szCs w:val="20"/>
                <w:color w:val="auto"/>
              </w:rPr>
            </w:pPr>
            <w:r>
              <w:rPr>
                <w:rFonts w:ascii="Arial" w:cs="Arial" w:eastAsia="Arial" w:hAnsi="Arial"/>
                <w:sz w:val="18"/>
                <w:szCs w:val="18"/>
                <w:color w:val="auto"/>
              </w:rPr>
              <w:t>OJSC “The Gulidov Krasnoyarsk</w:t>
            </w:r>
          </w:p>
        </w:tc>
        <w:tc>
          <w:tcPr>
            <w:tcW w:w="24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9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Non-Ferrous Metals Plant” (OJSC</w:t>
            </w:r>
          </w:p>
        </w:tc>
        <w:tc>
          <w:tcPr>
            <w:tcW w:w="24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Russian Federation</w:t>
            </w:r>
          </w:p>
        </w:tc>
        <w:tc>
          <w:tcPr>
            <w:tcW w:w="1380" w:type="dxa"/>
            <w:vAlign w:val="bottom"/>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8"/>
              </w:rPr>
              <w:t>CID001326</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RMI Due Diligence Review</w:t>
            </w:r>
          </w:p>
        </w:tc>
        <w:tc>
          <w:tcPr>
            <w:tcW w:w="0" w:type="dxa"/>
            <w:vAlign w:val="bottom"/>
          </w:tcPr>
          <w:p>
            <w:pPr>
              <w:spacing w:after="0"/>
              <w:rPr>
                <w:sz w:val="1"/>
                <w:szCs w:val="1"/>
                <w:color w:val="auto"/>
              </w:rPr>
            </w:pPr>
          </w:p>
        </w:tc>
      </w:tr>
      <w:tr>
        <w:trPr>
          <w:trHeight w:val="215"/>
        </w:trPr>
        <w:tc>
          <w:tcPr>
            <w:tcW w:w="680" w:type="dxa"/>
            <w:vAlign w:val="bottom"/>
            <w:shd w:val="clear" w:color="auto" w:fill="CCEEFF"/>
          </w:tcPr>
          <w:p>
            <w:pPr>
              <w:spacing w:after="0"/>
              <w:rPr>
                <w:sz w:val="18"/>
                <w:szCs w:val="18"/>
                <w:color w:val="auto"/>
              </w:rPr>
            </w:pPr>
          </w:p>
        </w:tc>
        <w:tc>
          <w:tcPr>
            <w:tcW w:w="39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Krastsvetmet)</w:t>
            </w:r>
          </w:p>
        </w:tc>
        <w:tc>
          <w:tcPr>
            <w:tcW w:w="24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920" w:type="dxa"/>
            <w:vAlign w:val="bottom"/>
          </w:tcPr>
          <w:p>
            <w:pPr>
              <w:ind w:left="300"/>
              <w:spacing w:after="0" w:line="202" w:lineRule="exact"/>
              <w:rPr>
                <w:sz w:val="20"/>
                <w:szCs w:val="20"/>
                <w:color w:val="auto"/>
              </w:rPr>
            </w:pPr>
            <w:r>
              <w:rPr>
                <w:rFonts w:ascii="Arial" w:cs="Arial" w:eastAsia="Arial" w:hAnsi="Arial"/>
                <w:sz w:val="18"/>
                <w:szCs w:val="18"/>
                <w:color w:val="auto"/>
              </w:rPr>
              <w:t>MKS PAMP SA</w:t>
            </w:r>
          </w:p>
        </w:tc>
        <w:tc>
          <w:tcPr>
            <w:tcW w:w="2480" w:type="dxa"/>
            <w:vAlign w:val="bottom"/>
          </w:tcPr>
          <w:p>
            <w:pPr>
              <w:ind w:left="140"/>
              <w:spacing w:after="0" w:line="202" w:lineRule="exact"/>
              <w:rPr>
                <w:sz w:val="20"/>
                <w:szCs w:val="20"/>
                <w:color w:val="auto"/>
              </w:rPr>
            </w:pPr>
            <w:r>
              <w:rPr>
                <w:rFonts w:ascii="Arial" w:cs="Arial" w:eastAsia="Arial" w:hAnsi="Arial"/>
                <w:sz w:val="18"/>
                <w:szCs w:val="18"/>
                <w:color w:val="auto"/>
              </w:rPr>
              <w:t>Switzerland</w:t>
            </w:r>
          </w:p>
        </w:tc>
        <w:tc>
          <w:tcPr>
            <w:tcW w:w="1380" w:type="dxa"/>
            <w:vAlign w:val="bottom"/>
          </w:tcPr>
          <w:p>
            <w:pPr>
              <w:jc w:val="center"/>
              <w:ind w:left="110"/>
              <w:spacing w:after="0" w:line="202" w:lineRule="exact"/>
              <w:rPr>
                <w:sz w:val="20"/>
                <w:szCs w:val="20"/>
                <w:color w:val="auto"/>
              </w:rPr>
            </w:pPr>
            <w:r>
              <w:rPr>
                <w:rFonts w:ascii="Arial" w:cs="Arial" w:eastAsia="Arial" w:hAnsi="Arial"/>
                <w:sz w:val="18"/>
                <w:szCs w:val="18"/>
                <w:color w:val="auto"/>
                <w:w w:val="98"/>
              </w:rPr>
              <w:t>CID001352</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9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Penglai Penggang Gold Industry Co., Ltd.</w:t>
            </w:r>
          </w:p>
        </w:tc>
        <w:tc>
          <w:tcPr>
            <w:tcW w:w="24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China</w:t>
            </w:r>
          </w:p>
        </w:tc>
        <w:tc>
          <w:tcPr>
            <w:tcW w:w="1380" w:type="dxa"/>
            <w:vAlign w:val="bottom"/>
            <w:shd w:val="clear" w:color="auto" w:fill="CCEEFF"/>
          </w:tcPr>
          <w:p>
            <w:pPr>
              <w:jc w:val="center"/>
              <w:ind w:left="110"/>
              <w:spacing w:after="0" w:line="202" w:lineRule="exact"/>
              <w:rPr>
                <w:sz w:val="20"/>
                <w:szCs w:val="20"/>
                <w:color w:val="auto"/>
              </w:rPr>
            </w:pPr>
            <w:r>
              <w:rPr>
                <w:rFonts w:ascii="Arial" w:cs="Arial" w:eastAsia="Arial" w:hAnsi="Arial"/>
                <w:sz w:val="18"/>
                <w:szCs w:val="18"/>
                <w:color w:val="auto"/>
                <w:w w:val="98"/>
              </w:rPr>
              <w:t>CID001362</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365"/>
        </w:trPr>
        <w:tc>
          <w:tcPr>
            <w:tcW w:w="6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480" w:type="dxa"/>
            <w:vAlign w:val="bottom"/>
          </w:tcPr>
          <w:p>
            <w:pPr>
              <w:ind w:left="860"/>
              <w:spacing w:after="0"/>
              <w:rPr>
                <w:sz w:val="20"/>
                <w:szCs w:val="20"/>
                <w:color w:val="auto"/>
              </w:rPr>
            </w:pPr>
            <w:r>
              <w:rPr>
                <w:rFonts w:ascii="Arial" w:cs="Arial" w:eastAsia="Arial" w:hAnsi="Arial"/>
                <w:sz w:val="18"/>
                <w:szCs w:val="18"/>
                <w:color w:val="auto"/>
              </w:rPr>
              <w:t>7</w:t>
            </w:r>
          </w:p>
        </w:tc>
        <w:tc>
          <w:tcPr>
            <w:tcW w:w="1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50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bookmarkStart w:id="10" w:name="page11"/>
    <w:bookmarkEnd w:id="10"/>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Gold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Prioksky Plant of Non-Ferrous Metals</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PT Aneka Tambang (Persero) Tbk</w:t>
      </w:r>
    </w:p>
    <w:p>
      <w:pPr>
        <w:spacing w:after="0" w:line="234" w:lineRule="auto"/>
        <w:rPr>
          <w:sz w:val="20"/>
          <w:szCs w:val="20"/>
          <w:color w:val="auto"/>
        </w:rPr>
      </w:pPr>
      <w:r>
        <w:rPr>
          <w:rFonts w:ascii="Arial" w:cs="Arial" w:eastAsia="Arial" w:hAnsi="Arial"/>
          <w:sz w:val="18"/>
          <w:szCs w:val="18"/>
          <w:color w:val="auto"/>
        </w:rPr>
        <w:t>PX Precinox S.A.</w:t>
      </w:r>
    </w:p>
    <w:p>
      <w:pPr>
        <w:spacing w:after="0" w:line="235" w:lineRule="auto"/>
        <w:rPr>
          <w:sz w:val="20"/>
          <w:szCs w:val="20"/>
          <w:color w:val="auto"/>
        </w:rPr>
      </w:pPr>
      <w:r>
        <w:rPr>
          <w:rFonts w:ascii="Arial" w:cs="Arial" w:eastAsia="Arial" w:hAnsi="Arial"/>
          <w:sz w:val="18"/>
          <w:szCs w:val="18"/>
          <w:color w:val="auto"/>
        </w:rPr>
        <w:t>Rand Refinery (Pty) Ltd.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Royal Canadian Mint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Sabin Metal Corp.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Samduck Precious Metals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Samwon Metals Corp.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SEMPSA Joyeria Plateria S.A.</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Shandong Tiancheng Biological Gold</w:t>
      </w:r>
    </w:p>
    <w:p>
      <w:pPr>
        <w:spacing w:after="0" w:line="234" w:lineRule="auto"/>
        <w:rPr>
          <w:sz w:val="20"/>
          <w:szCs w:val="20"/>
          <w:color w:val="auto"/>
        </w:rPr>
      </w:pPr>
      <w:r>
        <w:rPr>
          <w:rFonts w:ascii="Arial" w:cs="Arial" w:eastAsia="Arial" w:hAnsi="Arial"/>
          <w:sz w:val="18"/>
          <w:szCs w:val="18"/>
          <w:color w:val="auto"/>
        </w:rPr>
        <w:t>Industrial Co., Ltd.</w:t>
      </w:r>
    </w:p>
    <w:p>
      <w:pPr>
        <w:spacing w:after="0" w:line="235" w:lineRule="auto"/>
        <w:rPr>
          <w:sz w:val="20"/>
          <w:szCs w:val="20"/>
          <w:color w:val="auto"/>
        </w:rPr>
      </w:pPr>
      <w:r>
        <w:rPr>
          <w:rFonts w:ascii="Arial" w:cs="Arial" w:eastAsia="Arial" w:hAnsi="Arial"/>
          <w:sz w:val="18"/>
          <w:szCs w:val="18"/>
          <w:color w:val="auto"/>
        </w:rPr>
        <w:t>Shandong Zhaojin Gold &amp; Silver Refinery</w:t>
      </w:r>
    </w:p>
    <w:p>
      <w:pPr>
        <w:spacing w:after="0" w:line="235" w:lineRule="auto"/>
        <w:rPr>
          <w:sz w:val="20"/>
          <w:szCs w:val="20"/>
          <w:color w:val="auto"/>
        </w:rPr>
      </w:pPr>
      <w:r>
        <w:rPr>
          <w:rFonts w:ascii="Arial" w:cs="Arial" w:eastAsia="Arial" w:hAnsi="Arial"/>
          <w:sz w:val="18"/>
          <w:szCs w:val="18"/>
          <w:color w:val="auto"/>
        </w:rPr>
        <w:t>Co., Ltd.</w:t>
      </w:r>
    </w:p>
    <w:p>
      <w:pPr>
        <w:spacing w:after="0" w:line="235" w:lineRule="auto"/>
        <w:rPr>
          <w:sz w:val="20"/>
          <w:szCs w:val="20"/>
          <w:color w:val="auto"/>
        </w:rPr>
      </w:pPr>
      <w:r>
        <w:rPr>
          <w:rFonts w:ascii="Arial" w:cs="Arial" w:eastAsia="Arial" w:hAnsi="Arial"/>
          <w:sz w:val="18"/>
          <w:szCs w:val="18"/>
          <w:color w:val="auto"/>
        </w:rPr>
        <w:t>Sichuan Tianze Precious Metals Co., Ltd.</w:t>
      </w:r>
    </w:p>
    <w:p>
      <w:pPr>
        <w:spacing w:after="0" w:line="235" w:lineRule="auto"/>
        <w:rPr>
          <w:sz w:val="20"/>
          <w:szCs w:val="20"/>
          <w:color w:val="auto"/>
        </w:rPr>
      </w:pPr>
      <w:r>
        <w:rPr>
          <w:rFonts w:ascii="Arial" w:cs="Arial" w:eastAsia="Arial" w:hAnsi="Arial"/>
          <w:sz w:val="18"/>
          <w:szCs w:val="18"/>
          <w:color w:val="auto"/>
        </w:rPr>
        <w:t>SOE Shyolkovsky Factory of Secondary</w:t>
      </w:r>
    </w:p>
    <w:p>
      <w:pPr>
        <w:spacing w:after="0" w:line="234" w:lineRule="auto"/>
        <w:rPr>
          <w:sz w:val="20"/>
          <w:szCs w:val="20"/>
          <w:color w:val="auto"/>
        </w:rPr>
      </w:pPr>
      <w:r>
        <w:rPr>
          <w:rFonts w:ascii="Arial" w:cs="Arial" w:eastAsia="Arial" w:hAnsi="Arial"/>
          <w:sz w:val="18"/>
          <w:szCs w:val="18"/>
          <w:color w:val="auto"/>
        </w:rPr>
        <w:t>Precious Metals</w:t>
      </w:r>
    </w:p>
    <w:p>
      <w:pPr>
        <w:spacing w:after="0" w:line="235" w:lineRule="auto"/>
        <w:rPr>
          <w:sz w:val="20"/>
          <w:szCs w:val="20"/>
          <w:color w:val="auto"/>
        </w:rPr>
      </w:pPr>
      <w:r>
        <w:rPr>
          <w:rFonts w:ascii="Arial" w:cs="Arial" w:eastAsia="Arial" w:hAnsi="Arial"/>
          <w:sz w:val="18"/>
          <w:szCs w:val="18"/>
          <w:color w:val="auto"/>
        </w:rPr>
        <w:t>Solar Applied Materials Technology Corp.</w:t>
      </w:r>
    </w:p>
    <w:p>
      <w:pPr>
        <w:spacing w:after="0" w:line="235" w:lineRule="auto"/>
        <w:rPr>
          <w:sz w:val="20"/>
          <w:szCs w:val="20"/>
          <w:color w:val="auto"/>
        </w:rPr>
      </w:pPr>
      <w:r>
        <w:rPr>
          <w:rFonts w:ascii="Arial" w:cs="Arial" w:eastAsia="Arial" w:hAnsi="Arial"/>
          <w:sz w:val="18"/>
          <w:szCs w:val="18"/>
          <w:color w:val="auto"/>
        </w:rPr>
        <w:t>Sumitomo Metal Mining Co., Ltd.</w:t>
      </w:r>
    </w:p>
    <w:p>
      <w:pPr>
        <w:spacing w:after="0" w:line="235" w:lineRule="auto"/>
        <w:rPr>
          <w:sz w:val="20"/>
          <w:szCs w:val="20"/>
          <w:color w:val="auto"/>
        </w:rPr>
      </w:pPr>
      <w:r>
        <w:rPr>
          <w:rFonts w:ascii="Arial" w:cs="Arial" w:eastAsia="Arial" w:hAnsi="Arial"/>
          <w:sz w:val="18"/>
          <w:szCs w:val="18"/>
          <w:color w:val="auto"/>
        </w:rPr>
        <w:t>Tanaka Kikinzoku Kogyo K.K.</w:t>
      </w:r>
    </w:p>
    <w:p>
      <w:pPr>
        <w:spacing w:after="0" w:line="235" w:lineRule="auto"/>
        <w:rPr>
          <w:sz w:val="20"/>
          <w:szCs w:val="20"/>
          <w:color w:val="auto"/>
        </w:rPr>
      </w:pPr>
      <w:r>
        <w:rPr>
          <w:rFonts w:ascii="Arial" w:cs="Arial" w:eastAsia="Arial" w:hAnsi="Arial"/>
          <w:sz w:val="18"/>
          <w:szCs w:val="18"/>
          <w:color w:val="auto"/>
        </w:rPr>
        <w:t>Great Wall Precious Metals Co., Ltd. of</w:t>
      </w:r>
    </w:p>
    <w:p>
      <w:pPr>
        <w:spacing w:after="0" w:line="234" w:lineRule="auto"/>
        <w:rPr>
          <w:sz w:val="20"/>
          <w:szCs w:val="20"/>
          <w:color w:val="auto"/>
        </w:rPr>
      </w:pPr>
      <w:r>
        <w:rPr>
          <w:rFonts w:ascii="Arial" w:cs="Arial" w:eastAsia="Arial" w:hAnsi="Arial"/>
          <w:sz w:val="18"/>
          <w:szCs w:val="18"/>
          <w:color w:val="auto"/>
        </w:rPr>
        <w:t>CBPM</w:t>
      </w:r>
    </w:p>
    <w:p>
      <w:pPr>
        <w:spacing w:after="0" w:line="235" w:lineRule="auto"/>
        <w:rPr>
          <w:sz w:val="20"/>
          <w:szCs w:val="20"/>
          <w:color w:val="auto"/>
        </w:rPr>
      </w:pPr>
      <w:r>
        <w:rPr>
          <w:rFonts w:ascii="Arial" w:cs="Arial" w:eastAsia="Arial" w:hAnsi="Arial"/>
          <w:sz w:val="18"/>
          <w:szCs w:val="18"/>
          <w:color w:val="auto"/>
        </w:rPr>
        <w:t>Shandong Gold Smelting Co., Ltd.</w:t>
      </w:r>
    </w:p>
    <w:p>
      <w:pPr>
        <w:spacing w:after="0" w:line="235" w:lineRule="auto"/>
        <w:rPr>
          <w:sz w:val="20"/>
          <w:szCs w:val="20"/>
          <w:color w:val="auto"/>
        </w:rPr>
      </w:pPr>
      <w:r>
        <w:rPr>
          <w:rFonts w:ascii="Arial" w:cs="Arial" w:eastAsia="Arial" w:hAnsi="Arial"/>
          <w:sz w:val="18"/>
          <w:szCs w:val="18"/>
          <w:color w:val="auto"/>
        </w:rPr>
        <w:t>Tokuriki Honten Co., Ltd.</w:t>
      </w:r>
    </w:p>
    <w:p>
      <w:pPr>
        <w:spacing w:after="0" w:line="235" w:lineRule="auto"/>
        <w:rPr>
          <w:sz w:val="20"/>
          <w:szCs w:val="20"/>
          <w:color w:val="auto"/>
        </w:rPr>
      </w:pPr>
      <w:r>
        <w:rPr>
          <w:rFonts w:ascii="Arial" w:cs="Arial" w:eastAsia="Arial" w:hAnsi="Arial"/>
          <w:sz w:val="18"/>
          <w:szCs w:val="18"/>
          <w:color w:val="auto"/>
        </w:rPr>
        <w:t>Tongling Nonferrous Metals Group Co., Ltd.</w:t>
      </w:r>
    </w:p>
    <w:p>
      <w:pPr>
        <w:spacing w:after="0" w:line="235" w:lineRule="auto"/>
        <w:rPr>
          <w:sz w:val="20"/>
          <w:szCs w:val="20"/>
          <w:color w:val="auto"/>
        </w:rPr>
      </w:pPr>
      <w:r>
        <w:rPr>
          <w:rFonts w:ascii="Arial" w:cs="Arial" w:eastAsia="Arial" w:hAnsi="Arial"/>
          <w:sz w:val="18"/>
          <w:szCs w:val="18"/>
          <w:color w:val="auto"/>
        </w:rPr>
        <w:t>Torecom</w:t>
      </w:r>
    </w:p>
    <w:p>
      <w:pPr>
        <w:spacing w:after="0" w:line="234" w:lineRule="auto"/>
        <w:rPr>
          <w:sz w:val="20"/>
          <w:szCs w:val="20"/>
          <w:color w:val="auto"/>
        </w:rPr>
      </w:pPr>
      <w:r>
        <w:rPr>
          <w:rFonts w:ascii="Arial" w:cs="Arial" w:eastAsia="Arial" w:hAnsi="Arial"/>
          <w:sz w:val="18"/>
          <w:szCs w:val="18"/>
          <w:color w:val="auto"/>
        </w:rPr>
        <w:t>Umicore S.A. Business Unit Precious Metals</w:t>
      </w:r>
    </w:p>
    <w:p>
      <w:pPr>
        <w:spacing w:after="0" w:line="235" w:lineRule="auto"/>
        <w:rPr>
          <w:sz w:val="20"/>
          <w:szCs w:val="20"/>
          <w:color w:val="auto"/>
        </w:rPr>
      </w:pPr>
      <w:r>
        <w:rPr>
          <w:rFonts w:ascii="Arial" w:cs="Arial" w:eastAsia="Arial" w:hAnsi="Arial"/>
          <w:sz w:val="18"/>
          <w:szCs w:val="18"/>
          <w:color w:val="auto"/>
        </w:rPr>
        <w:t>Refining</w:t>
      </w:r>
    </w:p>
    <w:p>
      <w:pPr>
        <w:spacing w:after="0" w:line="235" w:lineRule="auto"/>
        <w:rPr>
          <w:sz w:val="20"/>
          <w:szCs w:val="20"/>
          <w:color w:val="auto"/>
        </w:rPr>
      </w:pPr>
      <w:r>
        <w:rPr>
          <w:rFonts w:ascii="Arial" w:cs="Arial" w:eastAsia="Arial" w:hAnsi="Arial"/>
          <w:sz w:val="18"/>
          <w:szCs w:val="18"/>
          <w:color w:val="auto"/>
        </w:rPr>
        <w:t>United Precious Metal Refining, Inc.</w:t>
      </w:r>
    </w:p>
    <w:p>
      <w:pPr>
        <w:spacing w:after="0" w:line="235" w:lineRule="auto"/>
        <w:rPr>
          <w:sz w:val="20"/>
          <w:szCs w:val="20"/>
          <w:color w:val="auto"/>
        </w:rPr>
      </w:pPr>
      <w:r>
        <w:rPr>
          <w:rFonts w:ascii="Arial" w:cs="Arial" w:eastAsia="Arial" w:hAnsi="Arial"/>
          <w:sz w:val="18"/>
          <w:szCs w:val="18"/>
          <w:color w:val="auto"/>
        </w:rPr>
        <w:t>Valcambi S.A.</w:t>
      </w:r>
    </w:p>
    <w:p>
      <w:pPr>
        <w:spacing w:after="0"/>
        <w:rPr>
          <w:sz w:val="20"/>
          <w:szCs w:val="20"/>
          <w:color w:val="auto"/>
        </w:rPr>
      </w:pPr>
      <w:r>
        <w:rPr>
          <w:rFonts w:ascii="Arial" w:cs="Arial" w:eastAsia="Arial" w:hAnsi="Arial"/>
          <w:sz w:val="17"/>
          <w:szCs w:val="17"/>
          <w:color w:val="auto"/>
        </w:rPr>
        <w:t>Western Australian Mint (T/a The Perth Mint)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Yamakin Co., Ltd.</w:t>
      </w:r>
    </w:p>
    <w:p>
      <w:pPr>
        <w:spacing w:after="0" w:line="234" w:lineRule="auto"/>
        <w:rPr>
          <w:sz w:val="20"/>
          <w:szCs w:val="20"/>
          <w:color w:val="auto"/>
        </w:rPr>
      </w:pPr>
      <w:r>
        <w:rPr>
          <w:rFonts w:ascii="Arial" w:cs="Arial" w:eastAsia="Arial" w:hAnsi="Arial"/>
          <w:sz w:val="18"/>
          <w:szCs w:val="18"/>
          <w:color w:val="auto"/>
        </w:rPr>
        <w:t>Yokohama Metal Co., Ltd.</w:t>
      </w:r>
    </w:p>
    <w:p>
      <w:pPr>
        <w:spacing w:after="0" w:line="235" w:lineRule="auto"/>
        <w:rPr>
          <w:sz w:val="20"/>
          <w:szCs w:val="20"/>
          <w:color w:val="auto"/>
        </w:rPr>
      </w:pPr>
      <w:r>
        <w:rPr>
          <w:rFonts w:ascii="Arial" w:cs="Arial" w:eastAsia="Arial" w:hAnsi="Arial"/>
          <w:sz w:val="18"/>
          <w:szCs w:val="18"/>
          <w:color w:val="auto"/>
        </w:rPr>
        <w:t>Zhongyuan Gold Smelter of Zhongjin Gold</w:t>
      </w:r>
    </w:p>
    <w:p>
      <w:pPr>
        <w:spacing w:after="0" w:line="235" w:lineRule="auto"/>
        <w:rPr>
          <w:sz w:val="20"/>
          <w:szCs w:val="20"/>
          <w:color w:val="auto"/>
        </w:rPr>
      </w:pPr>
      <w:r>
        <w:rPr>
          <w:rFonts w:ascii="Arial" w:cs="Arial" w:eastAsia="Arial" w:hAnsi="Arial"/>
          <w:sz w:val="18"/>
          <w:szCs w:val="18"/>
          <w:color w:val="auto"/>
        </w:rPr>
        <w:t>Corporation</w:t>
      </w:r>
    </w:p>
    <w:p>
      <w:pPr>
        <w:spacing w:after="0" w:line="235" w:lineRule="auto"/>
        <w:rPr>
          <w:sz w:val="20"/>
          <w:szCs w:val="20"/>
          <w:color w:val="auto"/>
        </w:rPr>
      </w:pPr>
      <w:r>
        <w:rPr>
          <w:rFonts w:ascii="Arial" w:cs="Arial" w:eastAsia="Arial" w:hAnsi="Arial"/>
          <w:sz w:val="18"/>
          <w:szCs w:val="18"/>
          <w:color w:val="auto"/>
        </w:rPr>
        <w:t>Gold Refinery of Zijin Mining Group Co., Ltd.</w:t>
      </w:r>
    </w:p>
    <w:p>
      <w:pPr>
        <w:spacing w:after="0" w:line="235" w:lineRule="auto"/>
        <w:rPr>
          <w:sz w:val="20"/>
          <w:szCs w:val="20"/>
          <w:color w:val="auto"/>
        </w:rPr>
      </w:pPr>
      <w:r>
        <w:rPr>
          <w:rFonts w:ascii="Arial" w:cs="Arial" w:eastAsia="Arial" w:hAnsi="Arial"/>
          <w:sz w:val="18"/>
          <w:szCs w:val="18"/>
          <w:color w:val="auto"/>
        </w:rPr>
        <w:t>Morris and Watson</w:t>
      </w:r>
    </w:p>
    <w:p>
      <w:pPr>
        <w:spacing w:after="0" w:line="234" w:lineRule="auto"/>
        <w:rPr>
          <w:sz w:val="20"/>
          <w:szCs w:val="20"/>
          <w:color w:val="auto"/>
        </w:rPr>
      </w:pPr>
      <w:r>
        <w:rPr>
          <w:rFonts w:ascii="Arial" w:cs="Arial" w:eastAsia="Arial" w:hAnsi="Arial"/>
          <w:sz w:val="18"/>
          <w:szCs w:val="18"/>
          <w:color w:val="auto"/>
        </w:rPr>
        <w:t>SAFINA A.S.</w:t>
      </w:r>
    </w:p>
    <w:p>
      <w:pPr>
        <w:spacing w:after="0" w:line="235" w:lineRule="auto"/>
        <w:rPr>
          <w:sz w:val="20"/>
          <w:szCs w:val="20"/>
          <w:color w:val="auto"/>
        </w:rPr>
      </w:pPr>
      <w:r>
        <w:rPr>
          <w:rFonts w:ascii="Arial" w:cs="Arial" w:eastAsia="Arial" w:hAnsi="Arial"/>
          <w:sz w:val="18"/>
          <w:szCs w:val="18"/>
          <w:color w:val="auto"/>
        </w:rPr>
        <w:t>Guangdong Jinding Gold Limited</w:t>
      </w:r>
    </w:p>
    <w:p>
      <w:pPr>
        <w:spacing w:after="0" w:line="235" w:lineRule="auto"/>
        <w:rPr>
          <w:sz w:val="20"/>
          <w:szCs w:val="20"/>
          <w:color w:val="auto"/>
        </w:rPr>
      </w:pPr>
      <w:r>
        <w:rPr>
          <w:rFonts w:ascii="Arial" w:cs="Arial" w:eastAsia="Arial" w:hAnsi="Arial"/>
          <w:sz w:val="18"/>
          <w:szCs w:val="18"/>
          <w:color w:val="auto"/>
        </w:rPr>
        <w:t>Umicore Precious Metals Thailand</w:t>
      </w:r>
    </w:p>
    <w:p>
      <w:pPr>
        <w:spacing w:after="0" w:line="235" w:lineRule="auto"/>
        <w:rPr>
          <w:sz w:val="20"/>
          <w:szCs w:val="20"/>
          <w:color w:val="auto"/>
        </w:rPr>
      </w:pPr>
      <w:r>
        <w:rPr>
          <w:rFonts w:ascii="Arial" w:cs="Arial" w:eastAsia="Arial" w:hAnsi="Arial"/>
          <w:sz w:val="18"/>
          <w:szCs w:val="18"/>
          <w:color w:val="auto"/>
        </w:rPr>
        <w:t>Geib Refining Corporation</w:t>
      </w:r>
    </w:p>
    <w:p>
      <w:pPr>
        <w:spacing w:after="0"/>
        <w:rPr>
          <w:sz w:val="20"/>
          <w:szCs w:val="20"/>
          <w:color w:val="auto"/>
        </w:rPr>
      </w:pPr>
      <w:r>
        <w:rPr>
          <w:rFonts w:ascii="Arial" w:cs="Arial" w:eastAsia="Arial" w:hAnsi="Arial"/>
          <w:sz w:val="18"/>
          <w:szCs w:val="18"/>
          <w:color w:val="auto"/>
        </w:rPr>
        <w:t>MMTC-PAMP India Pvt., Ltd.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20"/>
                <w:szCs w:val="20"/>
                <w:color w:val="auto"/>
              </w:rPr>
            </w:pPr>
            <w:r>
              <w:rPr>
                <w:rFonts w:ascii="Arial" w:cs="Arial" w:eastAsia="Arial" w:hAnsi="Arial"/>
                <w:sz w:val="18"/>
                <w:szCs w:val="18"/>
                <w:color w:val="auto"/>
              </w:rPr>
              <w:t>Russian Federation</w:t>
            </w:r>
          </w:p>
        </w:tc>
        <w:tc>
          <w:tcPr>
            <w:tcW w:w="3760" w:type="dxa"/>
            <w:vAlign w:val="bottom"/>
            <w:gridSpan w:val="2"/>
          </w:tcPr>
          <w:p>
            <w:pPr>
              <w:ind w:left="280"/>
              <w:spacing w:after="0"/>
              <w:rPr>
                <w:sz w:val="20"/>
                <w:szCs w:val="20"/>
                <w:color w:val="auto"/>
              </w:rPr>
            </w:pPr>
            <w:r>
              <w:rPr>
                <w:rFonts w:ascii="Arial" w:cs="Arial" w:eastAsia="Arial" w:hAnsi="Arial"/>
                <w:sz w:val="18"/>
                <w:szCs w:val="18"/>
                <w:color w:val="auto"/>
              </w:rPr>
              <w:t>CID001386   RMI Due Diligence Review</w:t>
            </w:r>
          </w:p>
        </w:tc>
        <w:tc>
          <w:tcPr>
            <w:tcW w:w="0" w:type="dxa"/>
            <w:vAlign w:val="bottom"/>
          </w:tcPr>
          <w:p>
            <w:pPr>
              <w:spacing w:after="0"/>
              <w:rPr>
                <w:sz w:val="1"/>
                <w:szCs w:val="1"/>
                <w:color w:val="auto"/>
              </w:rPr>
            </w:pP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Indonesia</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CID001397</w:t>
            </w:r>
          </w:p>
        </w:tc>
        <w:tc>
          <w:tcPr>
            <w:tcW w:w="244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Switzerland</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CID001498</w:t>
            </w:r>
          </w:p>
        </w:tc>
        <w:tc>
          <w:tcPr>
            <w:tcW w:w="244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South Africa</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CID001512</w:t>
            </w:r>
          </w:p>
        </w:tc>
        <w:tc>
          <w:tcPr>
            <w:tcW w:w="244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Canada</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CID001534</w:t>
            </w:r>
          </w:p>
        </w:tc>
        <w:tc>
          <w:tcPr>
            <w:tcW w:w="244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2400" w:type="dxa"/>
            <w:vAlign w:val="bottom"/>
            <w:vMerge w:val="restart"/>
          </w:tcPr>
          <w:p>
            <w:pPr>
              <w:spacing w:after="0"/>
              <w:rPr>
                <w:sz w:val="20"/>
                <w:szCs w:val="20"/>
                <w:color w:val="auto"/>
              </w:rPr>
            </w:pPr>
            <w:r>
              <w:rPr>
                <w:rFonts w:ascii="Arial" w:cs="Arial" w:eastAsia="Arial" w:hAnsi="Arial"/>
                <w:sz w:val="18"/>
                <w:szCs w:val="18"/>
                <w:color w:val="auto"/>
              </w:rPr>
              <w:t>United States Of America</w:t>
            </w:r>
          </w:p>
        </w:tc>
        <w:tc>
          <w:tcPr>
            <w:tcW w:w="1320" w:type="dxa"/>
            <w:vAlign w:val="bottom"/>
            <w:vMerge w:val="restart"/>
          </w:tcPr>
          <w:p>
            <w:pPr>
              <w:ind w:left="280"/>
              <w:spacing w:after="0"/>
              <w:rPr>
                <w:sz w:val="20"/>
                <w:szCs w:val="20"/>
                <w:color w:val="auto"/>
              </w:rPr>
            </w:pPr>
            <w:r>
              <w:rPr>
                <w:rFonts w:ascii="Arial" w:cs="Arial" w:eastAsia="Arial" w:hAnsi="Arial"/>
                <w:sz w:val="18"/>
                <w:szCs w:val="18"/>
                <w:color w:val="auto"/>
              </w:rPr>
              <w:t>CID001546</w:t>
            </w:r>
          </w:p>
        </w:tc>
        <w:tc>
          <w:tcPr>
            <w:tcW w:w="2440" w:type="dxa"/>
            <w:vAlign w:val="bottom"/>
          </w:tcPr>
          <w:p>
            <w:pPr>
              <w:ind w:left="120"/>
              <w:spacing w:after="0" w:line="202" w:lineRule="exact"/>
              <w:rPr>
                <w:sz w:val="20"/>
                <w:szCs w:val="20"/>
                <w:color w:val="auto"/>
              </w:rPr>
            </w:pPr>
            <w:r>
              <w:rPr>
                <w:rFonts w:ascii="Arial" w:cs="Arial" w:eastAsia="Arial" w:hAnsi="Arial"/>
                <w:sz w:val="18"/>
                <w:szCs w:val="18"/>
                <w:color w:val="auto"/>
                <w:w w:val="99"/>
              </w:rPr>
              <w:t>Communication Suspended -</w:t>
            </w:r>
          </w:p>
        </w:tc>
        <w:tc>
          <w:tcPr>
            <w:tcW w:w="0" w:type="dxa"/>
            <w:vAlign w:val="bottom"/>
          </w:tcPr>
          <w:p>
            <w:pPr>
              <w:spacing w:after="0"/>
              <w:rPr>
                <w:sz w:val="1"/>
                <w:szCs w:val="1"/>
                <w:color w:val="auto"/>
              </w:rPr>
            </w:pPr>
          </w:p>
        </w:tc>
      </w:tr>
      <w:tr>
        <w:trPr>
          <w:trHeight w:val="134"/>
        </w:trPr>
        <w:tc>
          <w:tcPr>
            <w:tcW w:w="24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24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Not Interested</w:t>
            </w:r>
          </w:p>
        </w:tc>
        <w:tc>
          <w:tcPr>
            <w:tcW w:w="0" w:type="dxa"/>
            <w:vAlign w:val="bottom"/>
          </w:tcPr>
          <w:p>
            <w:pPr>
              <w:spacing w:after="0"/>
              <w:rPr>
                <w:sz w:val="1"/>
                <w:szCs w:val="1"/>
                <w:color w:val="auto"/>
              </w:rPr>
            </w:pPr>
          </w:p>
        </w:tc>
      </w:tr>
      <w:tr>
        <w:trPr>
          <w:trHeight w:val="68"/>
        </w:trPr>
        <w:tc>
          <w:tcPr>
            <w:tcW w:w="24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Korea, Republic Of</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CID001555</w:t>
            </w:r>
          </w:p>
        </w:tc>
        <w:tc>
          <w:tcPr>
            <w:tcW w:w="2440" w:type="dxa"/>
            <w:vAlign w:val="bottom"/>
          </w:tcPr>
          <w:p>
            <w:pPr>
              <w:ind w:left="120"/>
              <w:spacing w:after="0" w:line="202" w:lineRule="exact"/>
              <w:rPr>
                <w:sz w:val="20"/>
                <w:szCs w:val="20"/>
                <w:color w:val="auto"/>
              </w:rPr>
            </w:pPr>
            <w:r>
              <w:rPr>
                <w:rFonts w:ascii="Arial" w:cs="Arial" w:eastAsia="Arial" w:hAnsi="Arial"/>
                <w:sz w:val="18"/>
                <w:szCs w:val="18"/>
                <w:color w:val="auto"/>
              </w:rPr>
              <w:t>Non Conformant</w:t>
            </w:r>
          </w:p>
        </w:tc>
        <w:tc>
          <w:tcPr>
            <w:tcW w:w="0" w:type="dxa"/>
            <w:vAlign w:val="bottom"/>
          </w:tcPr>
          <w:p>
            <w:pPr>
              <w:spacing w:after="0"/>
              <w:rPr>
                <w:sz w:val="1"/>
                <w:szCs w:val="1"/>
                <w:color w:val="auto"/>
              </w:rPr>
            </w:pPr>
          </w:p>
        </w:tc>
      </w:tr>
      <w:tr>
        <w:trPr>
          <w:trHeight w:val="203"/>
        </w:trPr>
        <w:tc>
          <w:tcPr>
            <w:tcW w:w="2400" w:type="dxa"/>
            <w:vAlign w:val="bottom"/>
            <w:vMerge w:val="restart"/>
          </w:tcPr>
          <w:p>
            <w:pPr>
              <w:spacing w:after="0"/>
              <w:rPr>
                <w:sz w:val="20"/>
                <w:szCs w:val="20"/>
                <w:color w:val="auto"/>
              </w:rPr>
            </w:pPr>
            <w:r>
              <w:rPr>
                <w:rFonts w:ascii="Arial" w:cs="Arial" w:eastAsia="Arial" w:hAnsi="Arial"/>
                <w:sz w:val="18"/>
                <w:szCs w:val="18"/>
                <w:color w:val="auto"/>
              </w:rPr>
              <w:t>Korea, Republic Of</w:t>
            </w:r>
          </w:p>
        </w:tc>
        <w:tc>
          <w:tcPr>
            <w:tcW w:w="1320" w:type="dxa"/>
            <w:vAlign w:val="bottom"/>
            <w:vMerge w:val="restart"/>
          </w:tcPr>
          <w:p>
            <w:pPr>
              <w:ind w:left="280"/>
              <w:spacing w:after="0"/>
              <w:rPr>
                <w:sz w:val="20"/>
                <w:szCs w:val="20"/>
                <w:color w:val="auto"/>
              </w:rPr>
            </w:pPr>
            <w:r>
              <w:rPr>
                <w:rFonts w:ascii="Arial" w:cs="Arial" w:eastAsia="Arial" w:hAnsi="Arial"/>
                <w:sz w:val="18"/>
                <w:szCs w:val="18"/>
                <w:color w:val="auto"/>
              </w:rPr>
              <w:t>CID001562</w:t>
            </w:r>
          </w:p>
        </w:tc>
        <w:tc>
          <w:tcPr>
            <w:tcW w:w="2440" w:type="dxa"/>
            <w:vAlign w:val="bottom"/>
          </w:tcPr>
          <w:p>
            <w:pPr>
              <w:ind w:left="120"/>
              <w:spacing w:after="0" w:line="202" w:lineRule="exact"/>
              <w:rPr>
                <w:sz w:val="20"/>
                <w:szCs w:val="20"/>
                <w:color w:val="auto"/>
              </w:rPr>
            </w:pPr>
            <w:r>
              <w:rPr>
                <w:rFonts w:ascii="Arial" w:cs="Arial" w:eastAsia="Arial" w:hAnsi="Arial"/>
                <w:sz w:val="18"/>
                <w:szCs w:val="18"/>
                <w:color w:val="auto"/>
                <w:w w:val="99"/>
              </w:rPr>
              <w:t>Communication Suspended -</w:t>
            </w:r>
          </w:p>
        </w:tc>
        <w:tc>
          <w:tcPr>
            <w:tcW w:w="0" w:type="dxa"/>
            <w:vAlign w:val="bottom"/>
          </w:tcPr>
          <w:p>
            <w:pPr>
              <w:spacing w:after="0"/>
              <w:rPr>
                <w:sz w:val="1"/>
                <w:szCs w:val="1"/>
                <w:color w:val="auto"/>
              </w:rPr>
            </w:pPr>
          </w:p>
        </w:tc>
      </w:tr>
      <w:tr>
        <w:trPr>
          <w:trHeight w:val="134"/>
        </w:trPr>
        <w:tc>
          <w:tcPr>
            <w:tcW w:w="240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2440" w:type="dxa"/>
            <w:vAlign w:val="bottom"/>
            <w:vMerge w:val="restart"/>
          </w:tcPr>
          <w:p>
            <w:pPr>
              <w:ind w:left="120"/>
              <w:spacing w:after="0" w:line="202" w:lineRule="exact"/>
              <w:rPr>
                <w:sz w:val="20"/>
                <w:szCs w:val="20"/>
                <w:color w:val="auto"/>
              </w:rPr>
            </w:pPr>
            <w:r>
              <w:rPr>
                <w:rFonts w:ascii="Arial" w:cs="Arial" w:eastAsia="Arial" w:hAnsi="Arial"/>
                <w:sz w:val="18"/>
                <w:szCs w:val="18"/>
                <w:color w:val="auto"/>
              </w:rPr>
              <w:t>Not Interested</w:t>
            </w:r>
          </w:p>
        </w:tc>
        <w:tc>
          <w:tcPr>
            <w:tcW w:w="0" w:type="dxa"/>
            <w:vAlign w:val="bottom"/>
          </w:tcPr>
          <w:p>
            <w:pPr>
              <w:spacing w:after="0"/>
              <w:rPr>
                <w:sz w:val="1"/>
                <w:szCs w:val="1"/>
                <w:color w:val="auto"/>
              </w:rPr>
            </w:pPr>
          </w:p>
        </w:tc>
      </w:tr>
      <w:tr>
        <w:trPr>
          <w:trHeight w:val="68"/>
        </w:trPr>
        <w:tc>
          <w:tcPr>
            <w:tcW w:w="240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400" w:type="dxa"/>
            <w:vAlign w:val="bottom"/>
          </w:tcPr>
          <w:p>
            <w:pPr>
              <w:spacing w:after="0"/>
              <w:rPr>
                <w:sz w:val="20"/>
                <w:szCs w:val="20"/>
                <w:color w:val="auto"/>
              </w:rPr>
            </w:pPr>
            <w:r>
              <w:rPr>
                <w:rFonts w:ascii="Arial" w:cs="Arial" w:eastAsia="Arial" w:hAnsi="Arial"/>
                <w:sz w:val="18"/>
                <w:szCs w:val="18"/>
                <w:color w:val="auto"/>
              </w:rPr>
              <w:t>Spain</w:t>
            </w:r>
          </w:p>
        </w:tc>
        <w:tc>
          <w:tcPr>
            <w:tcW w:w="1320" w:type="dxa"/>
            <w:vAlign w:val="bottom"/>
          </w:tcPr>
          <w:p>
            <w:pPr>
              <w:ind w:left="280"/>
              <w:spacing w:after="0"/>
              <w:rPr>
                <w:sz w:val="20"/>
                <w:szCs w:val="20"/>
                <w:color w:val="auto"/>
              </w:rPr>
            </w:pPr>
            <w:r>
              <w:rPr>
                <w:rFonts w:ascii="Arial" w:cs="Arial" w:eastAsia="Arial" w:hAnsi="Arial"/>
                <w:sz w:val="18"/>
                <w:szCs w:val="18"/>
                <w:color w:val="auto"/>
              </w:rPr>
              <w:t>CID001585</w:t>
            </w:r>
          </w:p>
        </w:tc>
        <w:tc>
          <w:tcPr>
            <w:tcW w:w="2440" w:type="dxa"/>
            <w:vAlign w:val="bottom"/>
          </w:tcPr>
          <w:p>
            <w:pPr>
              <w:ind w:left="12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311"/>
        </w:trPr>
        <w:tc>
          <w:tcPr>
            <w:tcW w:w="2400" w:type="dxa"/>
            <w:vAlign w:val="bottom"/>
          </w:tcPr>
          <w:p>
            <w:pPr>
              <w:spacing w:after="0"/>
              <w:rPr>
                <w:sz w:val="20"/>
                <w:szCs w:val="20"/>
                <w:color w:val="auto"/>
              </w:rPr>
            </w:pPr>
            <w:r>
              <w:rPr>
                <w:rFonts w:ascii="Arial" w:cs="Arial" w:eastAsia="Arial" w:hAnsi="Arial"/>
                <w:sz w:val="18"/>
                <w:szCs w:val="18"/>
                <w:color w:val="auto"/>
              </w:rPr>
              <w:t>China</w:t>
            </w:r>
          </w:p>
        </w:tc>
        <w:tc>
          <w:tcPr>
            <w:tcW w:w="1320" w:type="dxa"/>
            <w:vAlign w:val="bottom"/>
          </w:tcPr>
          <w:p>
            <w:pPr>
              <w:ind w:left="280"/>
              <w:spacing w:after="0"/>
              <w:rPr>
                <w:sz w:val="20"/>
                <w:szCs w:val="20"/>
                <w:color w:val="auto"/>
              </w:rPr>
            </w:pPr>
            <w:r>
              <w:rPr>
                <w:rFonts w:ascii="Arial" w:cs="Arial" w:eastAsia="Arial" w:hAnsi="Arial"/>
                <w:sz w:val="18"/>
                <w:szCs w:val="18"/>
                <w:color w:val="auto"/>
              </w:rPr>
              <w:t>CID001619</w:t>
            </w:r>
          </w:p>
        </w:tc>
        <w:tc>
          <w:tcPr>
            <w:tcW w:w="2440" w:type="dxa"/>
            <w:vAlign w:val="bottom"/>
          </w:tcPr>
          <w:p>
            <w:pPr>
              <w:ind w:left="120"/>
              <w:spacing w:after="0"/>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405"/>
        </w:trPr>
        <w:tc>
          <w:tcPr>
            <w:tcW w:w="2400" w:type="dxa"/>
            <w:vAlign w:val="bottom"/>
          </w:tcPr>
          <w:p>
            <w:pPr>
              <w:spacing w:after="0"/>
              <w:rPr>
                <w:sz w:val="20"/>
                <w:szCs w:val="20"/>
                <w:color w:val="auto"/>
              </w:rPr>
            </w:pPr>
            <w:r>
              <w:rPr>
                <w:rFonts w:ascii="Arial" w:cs="Arial" w:eastAsia="Arial" w:hAnsi="Arial"/>
                <w:sz w:val="18"/>
                <w:szCs w:val="18"/>
                <w:color w:val="auto"/>
              </w:rPr>
              <w:t>China</w:t>
            </w:r>
          </w:p>
        </w:tc>
        <w:tc>
          <w:tcPr>
            <w:tcW w:w="1320" w:type="dxa"/>
            <w:vAlign w:val="bottom"/>
          </w:tcPr>
          <w:p>
            <w:pPr>
              <w:ind w:left="280"/>
              <w:spacing w:after="0"/>
              <w:rPr>
                <w:sz w:val="20"/>
                <w:szCs w:val="20"/>
                <w:color w:val="auto"/>
              </w:rPr>
            </w:pPr>
            <w:r>
              <w:rPr>
                <w:rFonts w:ascii="Arial" w:cs="Arial" w:eastAsia="Arial" w:hAnsi="Arial"/>
                <w:sz w:val="18"/>
                <w:szCs w:val="18"/>
                <w:color w:val="auto"/>
              </w:rPr>
              <w:t>CID001622</w:t>
            </w:r>
          </w:p>
        </w:tc>
        <w:tc>
          <w:tcPr>
            <w:tcW w:w="2440" w:type="dxa"/>
            <w:vAlign w:val="bottom"/>
          </w:tcPr>
          <w:p>
            <w:pPr>
              <w:ind w:left="12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97"/>
        </w:trPr>
        <w:tc>
          <w:tcPr>
            <w:tcW w:w="2400" w:type="dxa"/>
            <w:vAlign w:val="bottom"/>
          </w:tcPr>
          <w:p>
            <w:pPr>
              <w:spacing w:after="0"/>
              <w:rPr>
                <w:sz w:val="20"/>
                <w:szCs w:val="20"/>
                <w:color w:val="auto"/>
              </w:rPr>
            </w:pPr>
            <w:r>
              <w:rPr>
                <w:rFonts w:ascii="Arial" w:cs="Arial" w:eastAsia="Arial" w:hAnsi="Arial"/>
                <w:sz w:val="18"/>
                <w:szCs w:val="18"/>
                <w:color w:val="auto"/>
              </w:rPr>
              <w:t>China</w:t>
            </w:r>
          </w:p>
        </w:tc>
        <w:tc>
          <w:tcPr>
            <w:tcW w:w="1320" w:type="dxa"/>
            <w:vAlign w:val="bottom"/>
          </w:tcPr>
          <w:p>
            <w:pPr>
              <w:ind w:left="280"/>
              <w:spacing w:after="0"/>
              <w:rPr>
                <w:sz w:val="20"/>
                <w:szCs w:val="20"/>
                <w:color w:val="auto"/>
              </w:rPr>
            </w:pPr>
            <w:r>
              <w:rPr>
                <w:rFonts w:ascii="Arial" w:cs="Arial" w:eastAsia="Arial" w:hAnsi="Arial"/>
                <w:sz w:val="18"/>
                <w:szCs w:val="18"/>
                <w:color w:val="auto"/>
              </w:rPr>
              <w:t>CID001736</w:t>
            </w:r>
          </w:p>
        </w:tc>
        <w:tc>
          <w:tcPr>
            <w:tcW w:w="2440" w:type="dxa"/>
            <w:vAlign w:val="bottom"/>
          </w:tcPr>
          <w:p>
            <w:pPr>
              <w:ind w:left="12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311"/>
        </w:trPr>
        <w:tc>
          <w:tcPr>
            <w:tcW w:w="2400" w:type="dxa"/>
            <w:vAlign w:val="bottom"/>
          </w:tcPr>
          <w:p>
            <w:pPr>
              <w:spacing w:after="0"/>
              <w:rPr>
                <w:sz w:val="20"/>
                <w:szCs w:val="20"/>
                <w:color w:val="auto"/>
              </w:rPr>
            </w:pPr>
            <w:r>
              <w:rPr>
                <w:rFonts w:ascii="Arial" w:cs="Arial" w:eastAsia="Arial" w:hAnsi="Arial"/>
                <w:sz w:val="18"/>
                <w:szCs w:val="18"/>
                <w:color w:val="auto"/>
              </w:rPr>
              <w:t>Russian Federation</w:t>
            </w:r>
          </w:p>
        </w:tc>
        <w:tc>
          <w:tcPr>
            <w:tcW w:w="3760" w:type="dxa"/>
            <w:vAlign w:val="bottom"/>
            <w:gridSpan w:val="2"/>
          </w:tcPr>
          <w:p>
            <w:pPr>
              <w:ind w:left="280"/>
              <w:spacing w:after="0"/>
              <w:rPr>
                <w:sz w:val="20"/>
                <w:szCs w:val="20"/>
                <w:color w:val="auto"/>
              </w:rPr>
            </w:pPr>
            <w:r>
              <w:rPr>
                <w:rFonts w:ascii="Arial" w:cs="Arial" w:eastAsia="Arial" w:hAnsi="Arial"/>
                <w:sz w:val="18"/>
                <w:szCs w:val="18"/>
                <w:color w:val="auto"/>
              </w:rPr>
              <w:t>CID001756   RMI Due Diligence Review</w:t>
            </w:r>
          </w:p>
        </w:tc>
        <w:tc>
          <w:tcPr>
            <w:tcW w:w="0" w:type="dxa"/>
            <w:vAlign w:val="bottom"/>
          </w:tcPr>
          <w:p>
            <w:pPr>
              <w:spacing w:after="0"/>
              <w:rPr>
                <w:sz w:val="1"/>
                <w:szCs w:val="1"/>
                <w:color w:val="auto"/>
              </w:rPr>
            </w:pPr>
          </w:p>
        </w:tc>
      </w:tr>
      <w:tr>
        <w:trPr>
          <w:trHeight w:val="271"/>
        </w:trPr>
        <w:tc>
          <w:tcPr>
            <w:tcW w:w="2400" w:type="dxa"/>
            <w:vAlign w:val="bottom"/>
          </w:tcPr>
          <w:p>
            <w:pPr>
              <w:spacing w:after="0"/>
              <w:rPr>
                <w:sz w:val="20"/>
                <w:szCs w:val="20"/>
                <w:color w:val="auto"/>
              </w:rPr>
            </w:pPr>
            <w:r>
              <w:rPr>
                <w:rFonts w:ascii="Arial" w:cs="Arial" w:eastAsia="Arial" w:hAnsi="Arial"/>
                <w:sz w:val="18"/>
                <w:szCs w:val="18"/>
                <w:color w:val="auto"/>
              </w:rPr>
              <w:t>Taiwan, Province Of China</w:t>
            </w:r>
          </w:p>
        </w:tc>
        <w:tc>
          <w:tcPr>
            <w:tcW w:w="1320" w:type="dxa"/>
            <w:vAlign w:val="bottom"/>
          </w:tcPr>
          <w:p>
            <w:pPr>
              <w:ind w:left="280"/>
              <w:spacing w:after="0"/>
              <w:rPr>
                <w:sz w:val="20"/>
                <w:szCs w:val="20"/>
                <w:color w:val="auto"/>
              </w:rPr>
            </w:pPr>
            <w:r>
              <w:rPr>
                <w:rFonts w:ascii="Arial" w:cs="Arial" w:eastAsia="Arial" w:hAnsi="Arial"/>
                <w:sz w:val="18"/>
                <w:szCs w:val="18"/>
                <w:color w:val="auto"/>
              </w:rPr>
              <w:t>CID001761</w:t>
            </w:r>
          </w:p>
        </w:tc>
        <w:tc>
          <w:tcPr>
            <w:tcW w:w="2440" w:type="dxa"/>
            <w:vAlign w:val="bottom"/>
          </w:tcPr>
          <w:p>
            <w:pPr>
              <w:ind w:left="12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Japan</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CID001798</w:t>
            </w:r>
          </w:p>
        </w:tc>
        <w:tc>
          <w:tcPr>
            <w:tcW w:w="244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29"/>
        </w:trPr>
        <w:tc>
          <w:tcPr>
            <w:tcW w:w="2400" w:type="dxa"/>
            <w:vAlign w:val="bottom"/>
          </w:tcPr>
          <w:p>
            <w:pPr>
              <w:spacing w:after="0"/>
              <w:rPr>
                <w:sz w:val="20"/>
                <w:szCs w:val="20"/>
                <w:color w:val="auto"/>
              </w:rPr>
            </w:pPr>
            <w:r>
              <w:rPr>
                <w:rFonts w:ascii="Arial" w:cs="Arial" w:eastAsia="Arial" w:hAnsi="Arial"/>
                <w:sz w:val="18"/>
                <w:szCs w:val="18"/>
                <w:color w:val="auto"/>
              </w:rPr>
              <w:t>Japan</w:t>
            </w:r>
          </w:p>
        </w:tc>
        <w:tc>
          <w:tcPr>
            <w:tcW w:w="1320" w:type="dxa"/>
            <w:vAlign w:val="bottom"/>
          </w:tcPr>
          <w:p>
            <w:pPr>
              <w:ind w:left="280"/>
              <w:spacing w:after="0"/>
              <w:rPr>
                <w:sz w:val="20"/>
                <w:szCs w:val="20"/>
                <w:color w:val="auto"/>
              </w:rPr>
            </w:pPr>
            <w:r>
              <w:rPr>
                <w:rFonts w:ascii="Arial" w:cs="Arial" w:eastAsia="Arial" w:hAnsi="Arial"/>
                <w:sz w:val="18"/>
                <w:szCs w:val="18"/>
                <w:color w:val="auto"/>
              </w:rPr>
              <w:t>CID001875</w:t>
            </w:r>
          </w:p>
        </w:tc>
        <w:tc>
          <w:tcPr>
            <w:tcW w:w="2440" w:type="dxa"/>
            <w:vAlign w:val="bottom"/>
          </w:tcPr>
          <w:p>
            <w:pPr>
              <w:ind w:left="12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311"/>
        </w:trPr>
        <w:tc>
          <w:tcPr>
            <w:tcW w:w="2400" w:type="dxa"/>
            <w:vAlign w:val="bottom"/>
          </w:tcPr>
          <w:p>
            <w:pPr>
              <w:spacing w:after="0"/>
              <w:rPr>
                <w:sz w:val="20"/>
                <w:szCs w:val="20"/>
                <w:color w:val="auto"/>
              </w:rPr>
            </w:pPr>
            <w:r>
              <w:rPr>
                <w:rFonts w:ascii="Arial" w:cs="Arial" w:eastAsia="Arial" w:hAnsi="Arial"/>
                <w:sz w:val="18"/>
                <w:szCs w:val="18"/>
                <w:color w:val="auto"/>
              </w:rPr>
              <w:t>China</w:t>
            </w:r>
          </w:p>
        </w:tc>
        <w:tc>
          <w:tcPr>
            <w:tcW w:w="1320" w:type="dxa"/>
            <w:vAlign w:val="bottom"/>
          </w:tcPr>
          <w:p>
            <w:pPr>
              <w:ind w:left="280"/>
              <w:spacing w:after="0"/>
              <w:rPr>
                <w:sz w:val="20"/>
                <w:szCs w:val="20"/>
                <w:color w:val="auto"/>
              </w:rPr>
            </w:pPr>
            <w:r>
              <w:rPr>
                <w:rFonts w:ascii="Arial" w:cs="Arial" w:eastAsia="Arial" w:hAnsi="Arial"/>
                <w:sz w:val="18"/>
                <w:szCs w:val="18"/>
                <w:color w:val="auto"/>
              </w:rPr>
              <w:t>CID001909</w:t>
            </w:r>
          </w:p>
        </w:tc>
        <w:tc>
          <w:tcPr>
            <w:tcW w:w="2440" w:type="dxa"/>
            <w:vAlign w:val="bottom"/>
          </w:tcPr>
          <w:p>
            <w:pPr>
              <w:ind w:left="120"/>
              <w:spacing w:after="0"/>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271"/>
        </w:trPr>
        <w:tc>
          <w:tcPr>
            <w:tcW w:w="2400" w:type="dxa"/>
            <w:vAlign w:val="bottom"/>
          </w:tcPr>
          <w:p>
            <w:pPr>
              <w:spacing w:after="0"/>
              <w:rPr>
                <w:sz w:val="20"/>
                <w:szCs w:val="20"/>
                <w:color w:val="auto"/>
              </w:rPr>
            </w:pPr>
            <w:r>
              <w:rPr>
                <w:rFonts w:ascii="Arial" w:cs="Arial" w:eastAsia="Arial" w:hAnsi="Arial"/>
                <w:sz w:val="18"/>
                <w:szCs w:val="18"/>
                <w:color w:val="auto"/>
              </w:rPr>
              <w:t>China</w:t>
            </w:r>
          </w:p>
        </w:tc>
        <w:tc>
          <w:tcPr>
            <w:tcW w:w="1320" w:type="dxa"/>
            <w:vAlign w:val="bottom"/>
          </w:tcPr>
          <w:p>
            <w:pPr>
              <w:ind w:left="280"/>
              <w:spacing w:after="0"/>
              <w:rPr>
                <w:sz w:val="20"/>
                <w:szCs w:val="20"/>
                <w:color w:val="auto"/>
              </w:rPr>
            </w:pPr>
            <w:r>
              <w:rPr>
                <w:rFonts w:ascii="Arial" w:cs="Arial" w:eastAsia="Arial" w:hAnsi="Arial"/>
                <w:sz w:val="18"/>
                <w:szCs w:val="18"/>
                <w:color w:val="auto"/>
              </w:rPr>
              <w:t>CID001916</w:t>
            </w:r>
          </w:p>
        </w:tc>
        <w:tc>
          <w:tcPr>
            <w:tcW w:w="2440" w:type="dxa"/>
            <w:vAlign w:val="bottom"/>
          </w:tcPr>
          <w:p>
            <w:pPr>
              <w:ind w:left="12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Japan</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CID001938</w:t>
            </w:r>
          </w:p>
        </w:tc>
        <w:tc>
          <w:tcPr>
            <w:tcW w:w="244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China</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CID001947</w:t>
            </w:r>
          </w:p>
        </w:tc>
        <w:tc>
          <w:tcPr>
            <w:tcW w:w="2440" w:type="dxa"/>
            <w:vAlign w:val="bottom"/>
          </w:tcPr>
          <w:p>
            <w:pPr>
              <w:ind w:left="120"/>
              <w:spacing w:after="0" w:line="202" w:lineRule="exact"/>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229"/>
        </w:trPr>
        <w:tc>
          <w:tcPr>
            <w:tcW w:w="2400" w:type="dxa"/>
            <w:vAlign w:val="bottom"/>
          </w:tcPr>
          <w:p>
            <w:pPr>
              <w:spacing w:after="0"/>
              <w:rPr>
                <w:sz w:val="20"/>
                <w:szCs w:val="20"/>
                <w:color w:val="auto"/>
              </w:rPr>
            </w:pPr>
            <w:r>
              <w:rPr>
                <w:rFonts w:ascii="Arial" w:cs="Arial" w:eastAsia="Arial" w:hAnsi="Arial"/>
                <w:sz w:val="18"/>
                <w:szCs w:val="18"/>
                <w:color w:val="auto"/>
              </w:rPr>
              <w:t>Korea, Republic Of</w:t>
            </w:r>
          </w:p>
        </w:tc>
        <w:tc>
          <w:tcPr>
            <w:tcW w:w="1320" w:type="dxa"/>
            <w:vAlign w:val="bottom"/>
          </w:tcPr>
          <w:p>
            <w:pPr>
              <w:ind w:left="280"/>
              <w:spacing w:after="0"/>
              <w:rPr>
                <w:sz w:val="20"/>
                <w:szCs w:val="20"/>
                <w:color w:val="auto"/>
              </w:rPr>
            </w:pPr>
            <w:r>
              <w:rPr>
                <w:rFonts w:ascii="Arial" w:cs="Arial" w:eastAsia="Arial" w:hAnsi="Arial"/>
                <w:sz w:val="18"/>
                <w:szCs w:val="18"/>
                <w:color w:val="auto"/>
              </w:rPr>
              <w:t>CID001955</w:t>
            </w:r>
          </w:p>
        </w:tc>
        <w:tc>
          <w:tcPr>
            <w:tcW w:w="2440" w:type="dxa"/>
            <w:vAlign w:val="bottom"/>
          </w:tcPr>
          <w:p>
            <w:pPr>
              <w:ind w:left="12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310"/>
        </w:trPr>
        <w:tc>
          <w:tcPr>
            <w:tcW w:w="2400" w:type="dxa"/>
            <w:vAlign w:val="bottom"/>
          </w:tcPr>
          <w:p>
            <w:pPr>
              <w:spacing w:after="0"/>
              <w:rPr>
                <w:sz w:val="20"/>
                <w:szCs w:val="20"/>
                <w:color w:val="auto"/>
              </w:rPr>
            </w:pPr>
            <w:r>
              <w:rPr>
                <w:rFonts w:ascii="Arial" w:cs="Arial" w:eastAsia="Arial" w:hAnsi="Arial"/>
                <w:sz w:val="18"/>
                <w:szCs w:val="18"/>
                <w:color w:val="auto"/>
              </w:rPr>
              <w:t>Belgium</w:t>
            </w:r>
          </w:p>
        </w:tc>
        <w:tc>
          <w:tcPr>
            <w:tcW w:w="1320" w:type="dxa"/>
            <w:vAlign w:val="bottom"/>
          </w:tcPr>
          <w:p>
            <w:pPr>
              <w:ind w:left="280"/>
              <w:spacing w:after="0"/>
              <w:rPr>
                <w:sz w:val="20"/>
                <w:szCs w:val="20"/>
                <w:color w:val="auto"/>
              </w:rPr>
            </w:pPr>
            <w:r>
              <w:rPr>
                <w:rFonts w:ascii="Arial" w:cs="Arial" w:eastAsia="Arial" w:hAnsi="Arial"/>
                <w:sz w:val="18"/>
                <w:szCs w:val="18"/>
                <w:color w:val="auto"/>
              </w:rPr>
              <w:t>CID001980</w:t>
            </w:r>
          </w:p>
        </w:tc>
        <w:tc>
          <w:tcPr>
            <w:tcW w:w="2440" w:type="dxa"/>
            <w:vAlign w:val="bottom"/>
          </w:tcPr>
          <w:p>
            <w:pPr>
              <w:ind w:left="12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71"/>
        </w:trPr>
        <w:tc>
          <w:tcPr>
            <w:tcW w:w="2400" w:type="dxa"/>
            <w:vAlign w:val="bottom"/>
          </w:tcPr>
          <w:p>
            <w:pPr>
              <w:spacing w:after="0"/>
              <w:rPr>
                <w:sz w:val="20"/>
                <w:szCs w:val="20"/>
                <w:color w:val="auto"/>
              </w:rPr>
            </w:pPr>
            <w:r>
              <w:rPr>
                <w:rFonts w:ascii="Arial" w:cs="Arial" w:eastAsia="Arial" w:hAnsi="Arial"/>
                <w:sz w:val="18"/>
                <w:szCs w:val="18"/>
                <w:color w:val="auto"/>
              </w:rPr>
              <w:t>United States Of America</w:t>
            </w:r>
          </w:p>
        </w:tc>
        <w:tc>
          <w:tcPr>
            <w:tcW w:w="1320" w:type="dxa"/>
            <w:vAlign w:val="bottom"/>
          </w:tcPr>
          <w:p>
            <w:pPr>
              <w:ind w:left="280"/>
              <w:spacing w:after="0"/>
              <w:rPr>
                <w:sz w:val="20"/>
                <w:szCs w:val="20"/>
                <w:color w:val="auto"/>
              </w:rPr>
            </w:pPr>
            <w:r>
              <w:rPr>
                <w:rFonts w:ascii="Arial" w:cs="Arial" w:eastAsia="Arial" w:hAnsi="Arial"/>
                <w:sz w:val="18"/>
                <w:szCs w:val="18"/>
                <w:color w:val="auto"/>
              </w:rPr>
              <w:t>CID001993</w:t>
            </w:r>
          </w:p>
        </w:tc>
        <w:tc>
          <w:tcPr>
            <w:tcW w:w="2440" w:type="dxa"/>
            <w:vAlign w:val="bottom"/>
          </w:tcPr>
          <w:p>
            <w:pPr>
              <w:ind w:left="12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2"/>
        </w:trPr>
        <w:tc>
          <w:tcPr>
            <w:tcW w:w="2400" w:type="dxa"/>
            <w:vAlign w:val="bottom"/>
          </w:tcPr>
          <w:p>
            <w:pPr>
              <w:spacing w:after="0" w:line="202" w:lineRule="exact"/>
              <w:rPr>
                <w:sz w:val="20"/>
                <w:szCs w:val="20"/>
                <w:color w:val="auto"/>
              </w:rPr>
            </w:pPr>
            <w:r>
              <w:rPr>
                <w:rFonts w:ascii="Arial" w:cs="Arial" w:eastAsia="Arial" w:hAnsi="Arial"/>
                <w:sz w:val="18"/>
                <w:szCs w:val="18"/>
                <w:color w:val="auto"/>
              </w:rPr>
              <w:t>Switzerland</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CID002003</w:t>
            </w:r>
          </w:p>
        </w:tc>
        <w:tc>
          <w:tcPr>
            <w:tcW w:w="244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Australia</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CID002030</w:t>
            </w:r>
          </w:p>
        </w:tc>
        <w:tc>
          <w:tcPr>
            <w:tcW w:w="244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Japan</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CID002100</w:t>
            </w:r>
          </w:p>
        </w:tc>
        <w:tc>
          <w:tcPr>
            <w:tcW w:w="244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29"/>
        </w:trPr>
        <w:tc>
          <w:tcPr>
            <w:tcW w:w="2400" w:type="dxa"/>
            <w:vAlign w:val="bottom"/>
          </w:tcPr>
          <w:p>
            <w:pPr>
              <w:spacing w:after="0"/>
              <w:rPr>
                <w:sz w:val="20"/>
                <w:szCs w:val="20"/>
                <w:color w:val="auto"/>
              </w:rPr>
            </w:pPr>
            <w:r>
              <w:rPr>
                <w:rFonts w:ascii="Arial" w:cs="Arial" w:eastAsia="Arial" w:hAnsi="Arial"/>
                <w:sz w:val="18"/>
                <w:szCs w:val="18"/>
                <w:color w:val="auto"/>
              </w:rPr>
              <w:t>Japan</w:t>
            </w:r>
          </w:p>
        </w:tc>
        <w:tc>
          <w:tcPr>
            <w:tcW w:w="1320" w:type="dxa"/>
            <w:vAlign w:val="bottom"/>
          </w:tcPr>
          <w:p>
            <w:pPr>
              <w:ind w:left="280"/>
              <w:spacing w:after="0"/>
              <w:rPr>
                <w:sz w:val="20"/>
                <w:szCs w:val="20"/>
                <w:color w:val="auto"/>
              </w:rPr>
            </w:pPr>
            <w:r>
              <w:rPr>
                <w:rFonts w:ascii="Arial" w:cs="Arial" w:eastAsia="Arial" w:hAnsi="Arial"/>
                <w:sz w:val="18"/>
                <w:szCs w:val="18"/>
                <w:color w:val="auto"/>
              </w:rPr>
              <w:t>CID002129</w:t>
            </w:r>
          </w:p>
        </w:tc>
        <w:tc>
          <w:tcPr>
            <w:tcW w:w="2440" w:type="dxa"/>
            <w:vAlign w:val="bottom"/>
          </w:tcPr>
          <w:p>
            <w:pPr>
              <w:ind w:left="12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310"/>
        </w:trPr>
        <w:tc>
          <w:tcPr>
            <w:tcW w:w="2400" w:type="dxa"/>
            <w:vAlign w:val="bottom"/>
          </w:tcPr>
          <w:p>
            <w:pPr>
              <w:spacing w:after="0"/>
              <w:rPr>
                <w:sz w:val="20"/>
                <w:szCs w:val="20"/>
                <w:color w:val="auto"/>
              </w:rPr>
            </w:pPr>
            <w:r>
              <w:rPr>
                <w:rFonts w:ascii="Arial" w:cs="Arial" w:eastAsia="Arial" w:hAnsi="Arial"/>
                <w:sz w:val="18"/>
                <w:szCs w:val="18"/>
                <w:color w:val="auto"/>
              </w:rPr>
              <w:t>China</w:t>
            </w:r>
          </w:p>
        </w:tc>
        <w:tc>
          <w:tcPr>
            <w:tcW w:w="1320" w:type="dxa"/>
            <w:vAlign w:val="bottom"/>
          </w:tcPr>
          <w:p>
            <w:pPr>
              <w:ind w:left="280"/>
              <w:spacing w:after="0"/>
              <w:rPr>
                <w:sz w:val="20"/>
                <w:szCs w:val="20"/>
                <w:color w:val="auto"/>
              </w:rPr>
            </w:pPr>
            <w:r>
              <w:rPr>
                <w:rFonts w:ascii="Arial" w:cs="Arial" w:eastAsia="Arial" w:hAnsi="Arial"/>
                <w:sz w:val="18"/>
                <w:szCs w:val="18"/>
                <w:color w:val="auto"/>
              </w:rPr>
              <w:t>CID002224</w:t>
            </w:r>
          </w:p>
        </w:tc>
        <w:tc>
          <w:tcPr>
            <w:tcW w:w="2440" w:type="dxa"/>
            <w:vAlign w:val="bottom"/>
          </w:tcPr>
          <w:p>
            <w:pPr>
              <w:ind w:left="12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71"/>
        </w:trPr>
        <w:tc>
          <w:tcPr>
            <w:tcW w:w="2400" w:type="dxa"/>
            <w:vAlign w:val="bottom"/>
          </w:tcPr>
          <w:p>
            <w:pPr>
              <w:spacing w:after="0"/>
              <w:rPr>
                <w:sz w:val="20"/>
                <w:szCs w:val="20"/>
                <w:color w:val="auto"/>
              </w:rPr>
            </w:pPr>
            <w:r>
              <w:rPr>
                <w:rFonts w:ascii="Arial" w:cs="Arial" w:eastAsia="Arial" w:hAnsi="Arial"/>
                <w:sz w:val="18"/>
                <w:szCs w:val="18"/>
                <w:color w:val="auto"/>
              </w:rPr>
              <w:t>China</w:t>
            </w:r>
          </w:p>
        </w:tc>
        <w:tc>
          <w:tcPr>
            <w:tcW w:w="1320" w:type="dxa"/>
            <w:vAlign w:val="bottom"/>
          </w:tcPr>
          <w:p>
            <w:pPr>
              <w:ind w:left="280"/>
              <w:spacing w:after="0"/>
              <w:rPr>
                <w:sz w:val="20"/>
                <w:szCs w:val="20"/>
                <w:color w:val="auto"/>
              </w:rPr>
            </w:pPr>
            <w:r>
              <w:rPr>
                <w:rFonts w:ascii="Arial" w:cs="Arial" w:eastAsia="Arial" w:hAnsi="Arial"/>
                <w:sz w:val="18"/>
                <w:szCs w:val="18"/>
                <w:color w:val="auto"/>
              </w:rPr>
              <w:t>CID002243</w:t>
            </w:r>
          </w:p>
        </w:tc>
        <w:tc>
          <w:tcPr>
            <w:tcW w:w="2440" w:type="dxa"/>
            <w:vAlign w:val="bottom"/>
          </w:tcPr>
          <w:p>
            <w:pPr>
              <w:ind w:left="12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New Zealand</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CID002282</w:t>
            </w:r>
          </w:p>
        </w:tc>
        <w:tc>
          <w:tcPr>
            <w:tcW w:w="2440" w:type="dxa"/>
            <w:vAlign w:val="bottom"/>
          </w:tcPr>
          <w:p>
            <w:pPr>
              <w:ind w:left="120"/>
              <w:spacing w:after="0" w:line="202" w:lineRule="exact"/>
              <w:rPr>
                <w:sz w:val="20"/>
                <w:szCs w:val="20"/>
                <w:color w:val="auto"/>
              </w:rPr>
            </w:pPr>
            <w:r>
              <w:rPr>
                <w:rFonts w:ascii="Arial" w:cs="Arial" w:eastAsia="Arial" w:hAnsi="Arial"/>
                <w:sz w:val="18"/>
                <w:szCs w:val="18"/>
                <w:color w:val="auto"/>
              </w:rPr>
              <w:t>In Communication</w:t>
            </w:r>
          </w:p>
        </w:tc>
        <w:tc>
          <w:tcPr>
            <w:tcW w:w="0" w:type="dxa"/>
            <w:vAlign w:val="bottom"/>
          </w:tcPr>
          <w:p>
            <w:pPr>
              <w:spacing w:after="0"/>
              <w:rPr>
                <w:sz w:val="1"/>
                <w:szCs w:val="1"/>
                <w:color w:val="auto"/>
              </w:rPr>
            </w:pP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Czechia</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CID002290</w:t>
            </w:r>
          </w:p>
        </w:tc>
        <w:tc>
          <w:tcPr>
            <w:tcW w:w="244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China</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CID002312</w:t>
            </w:r>
          </w:p>
        </w:tc>
        <w:tc>
          <w:tcPr>
            <w:tcW w:w="2440" w:type="dxa"/>
            <w:vAlign w:val="bottom"/>
          </w:tcPr>
          <w:p>
            <w:pPr>
              <w:ind w:left="120"/>
              <w:spacing w:after="0" w:line="202" w:lineRule="exact"/>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Thailand</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CID002314</w:t>
            </w:r>
          </w:p>
        </w:tc>
        <w:tc>
          <w:tcPr>
            <w:tcW w:w="2440" w:type="dxa"/>
            <w:vAlign w:val="bottom"/>
          </w:tcPr>
          <w:p>
            <w:pPr>
              <w:ind w:left="120"/>
              <w:spacing w:after="0" w:line="202" w:lineRule="exact"/>
              <w:rPr>
                <w:sz w:val="20"/>
                <w:szCs w:val="20"/>
                <w:color w:val="auto"/>
              </w:rPr>
            </w:pPr>
            <w:r>
              <w:rPr>
                <w:rFonts w:ascii="Arial" w:cs="Arial" w:eastAsia="Arial" w:hAnsi="Arial"/>
                <w:sz w:val="18"/>
                <w:szCs w:val="18"/>
                <w:color w:val="auto"/>
              </w:rPr>
              <w:t>Non Conformant</w:t>
            </w:r>
          </w:p>
        </w:tc>
        <w:tc>
          <w:tcPr>
            <w:tcW w:w="0" w:type="dxa"/>
            <w:vAlign w:val="bottom"/>
          </w:tcPr>
          <w:p>
            <w:pPr>
              <w:spacing w:after="0"/>
              <w:rPr>
                <w:sz w:val="1"/>
                <w:szCs w:val="1"/>
                <w:color w:val="auto"/>
              </w:rPr>
            </w:pPr>
          </w:p>
        </w:tc>
      </w:tr>
      <w:tr>
        <w:trPr>
          <w:trHeight w:val="203"/>
        </w:trPr>
        <w:tc>
          <w:tcPr>
            <w:tcW w:w="2400" w:type="dxa"/>
            <w:vAlign w:val="bottom"/>
          </w:tcPr>
          <w:p>
            <w:pPr>
              <w:spacing w:after="0" w:line="202" w:lineRule="exact"/>
              <w:rPr>
                <w:sz w:val="20"/>
                <w:szCs w:val="20"/>
                <w:color w:val="auto"/>
              </w:rPr>
            </w:pPr>
            <w:r>
              <w:rPr>
                <w:rFonts w:ascii="Arial" w:cs="Arial" w:eastAsia="Arial" w:hAnsi="Arial"/>
                <w:sz w:val="18"/>
                <w:szCs w:val="18"/>
                <w:color w:val="auto"/>
              </w:rPr>
              <w:t>United States Of America</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CID002459</w:t>
            </w:r>
          </w:p>
        </w:tc>
        <w:tc>
          <w:tcPr>
            <w:tcW w:w="244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29"/>
        </w:trPr>
        <w:tc>
          <w:tcPr>
            <w:tcW w:w="2400" w:type="dxa"/>
            <w:vAlign w:val="bottom"/>
          </w:tcPr>
          <w:p>
            <w:pPr>
              <w:spacing w:after="0"/>
              <w:rPr>
                <w:sz w:val="20"/>
                <w:szCs w:val="20"/>
                <w:color w:val="auto"/>
              </w:rPr>
            </w:pPr>
            <w:r>
              <w:rPr>
                <w:rFonts w:ascii="Arial" w:cs="Arial" w:eastAsia="Arial" w:hAnsi="Arial"/>
                <w:sz w:val="18"/>
                <w:szCs w:val="18"/>
                <w:color w:val="auto"/>
              </w:rPr>
              <w:t>India</w:t>
            </w:r>
          </w:p>
        </w:tc>
        <w:tc>
          <w:tcPr>
            <w:tcW w:w="1320" w:type="dxa"/>
            <w:vAlign w:val="bottom"/>
          </w:tcPr>
          <w:p>
            <w:pPr>
              <w:ind w:left="280"/>
              <w:spacing w:after="0"/>
              <w:rPr>
                <w:sz w:val="20"/>
                <w:szCs w:val="20"/>
                <w:color w:val="auto"/>
              </w:rPr>
            </w:pPr>
            <w:r>
              <w:rPr>
                <w:rFonts w:ascii="Arial" w:cs="Arial" w:eastAsia="Arial" w:hAnsi="Arial"/>
                <w:sz w:val="18"/>
                <w:szCs w:val="18"/>
                <w:color w:val="auto"/>
              </w:rPr>
              <w:t>CID002509</w:t>
            </w:r>
          </w:p>
        </w:tc>
        <w:tc>
          <w:tcPr>
            <w:tcW w:w="2440" w:type="dxa"/>
            <w:vAlign w:val="bottom"/>
          </w:tcPr>
          <w:p>
            <w:pPr>
              <w:ind w:left="12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351"/>
        </w:trPr>
        <w:tc>
          <w:tcPr>
            <w:tcW w:w="2400" w:type="dxa"/>
            <w:vAlign w:val="bottom"/>
          </w:tcPr>
          <w:p>
            <w:pPr>
              <w:ind w:left="720"/>
              <w:spacing w:after="0"/>
              <w:rPr>
                <w:sz w:val="20"/>
                <w:szCs w:val="20"/>
                <w:color w:val="auto"/>
              </w:rPr>
            </w:pPr>
            <w:r>
              <w:rPr>
                <w:rFonts w:ascii="Arial" w:cs="Arial" w:eastAsia="Arial" w:hAnsi="Arial"/>
                <w:sz w:val="18"/>
                <w:szCs w:val="18"/>
                <w:color w:val="auto"/>
              </w:rPr>
              <w:t>8</w:t>
            </w:r>
          </w:p>
        </w:tc>
        <w:tc>
          <w:tcPr>
            <w:tcW w:w="13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-5867400</wp:posOffset>
            </wp:positionV>
            <wp:extent cx="7174865"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143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-5760085</wp:posOffset>
            </wp:positionV>
            <wp:extent cx="699516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-5502910</wp:posOffset>
            </wp:positionV>
            <wp:extent cx="699516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-5245735</wp:posOffset>
            </wp:positionV>
            <wp:extent cx="699516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-4859655</wp:posOffset>
            </wp:positionV>
            <wp:extent cx="6995160"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-4474210</wp:posOffset>
            </wp:positionV>
            <wp:extent cx="699516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-4088130</wp:posOffset>
            </wp:positionV>
            <wp:extent cx="6995160" cy="2571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25717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-3702685</wp:posOffset>
            </wp:positionV>
            <wp:extent cx="6995160" cy="2571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25717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-3316605</wp:posOffset>
            </wp:positionV>
            <wp:extent cx="6995160"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-3059430</wp:posOffset>
            </wp:positionV>
            <wp:extent cx="6995160" cy="2571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25717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-2673985</wp:posOffset>
            </wp:positionV>
            <wp:extent cx="6995160"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-2416810</wp:posOffset>
            </wp:positionV>
            <wp:extent cx="699516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-2031365</wp:posOffset>
            </wp:positionV>
            <wp:extent cx="6995160"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-1774190</wp:posOffset>
            </wp:positionV>
            <wp:extent cx="699516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-1517015</wp:posOffset>
            </wp:positionV>
            <wp:extent cx="699516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-1130935</wp:posOffset>
            </wp:positionV>
            <wp:extent cx="699516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-873760</wp:posOffset>
            </wp:positionV>
            <wp:extent cx="6995160"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-616585</wp:posOffset>
            </wp:positionV>
            <wp:extent cx="699516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2890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-359410</wp:posOffset>
            </wp:positionV>
            <wp:extent cx="6995160"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ectPr>
          <w:pgSz w:w="11900" w:h="16838" w:orient="portrait"/>
          <w:cols w:equalWidth="0" w:num="3">
            <w:col w:w="380" w:space="600"/>
            <w:col w:w="3560" w:space="200"/>
            <w:col w:w="6160"/>
          </w:cols>
          <w:pgMar w:left="440" w:top="487" w:right="55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39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KGHM Polska Miedz Spolka Akcyjna</w:t>
            </w:r>
          </w:p>
        </w:tc>
        <w:tc>
          <w:tcPr>
            <w:tcW w:w="2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Poland</w:t>
            </w:r>
          </w:p>
        </w:tc>
        <w:tc>
          <w:tcPr>
            <w:tcW w:w="1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CID002511</w:t>
            </w:r>
          </w:p>
        </w:tc>
        <w:tc>
          <w:tcPr>
            <w:tcW w:w="2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900" w:type="dxa"/>
            <w:vAlign w:val="bottom"/>
          </w:tcPr>
          <w:p>
            <w:pPr>
              <w:ind w:left="300"/>
              <w:spacing w:after="0" w:line="202" w:lineRule="exact"/>
              <w:rPr>
                <w:sz w:val="20"/>
                <w:szCs w:val="20"/>
                <w:color w:val="auto"/>
              </w:rPr>
            </w:pPr>
            <w:r>
              <w:rPr>
                <w:rFonts w:ascii="Arial" w:cs="Arial" w:eastAsia="Arial" w:hAnsi="Arial"/>
                <w:sz w:val="18"/>
                <w:szCs w:val="18"/>
                <w:color w:val="auto"/>
              </w:rPr>
              <w:t>Fidelity Printers and Refiners Ltd.</w:t>
            </w:r>
          </w:p>
        </w:tc>
        <w:tc>
          <w:tcPr>
            <w:tcW w:w="2560" w:type="dxa"/>
            <w:vAlign w:val="bottom"/>
          </w:tcPr>
          <w:p>
            <w:pPr>
              <w:ind w:left="160"/>
              <w:spacing w:after="0" w:line="202" w:lineRule="exact"/>
              <w:rPr>
                <w:sz w:val="20"/>
                <w:szCs w:val="20"/>
                <w:color w:val="auto"/>
              </w:rPr>
            </w:pPr>
            <w:r>
              <w:rPr>
                <w:rFonts w:ascii="Arial" w:cs="Arial" w:eastAsia="Arial" w:hAnsi="Arial"/>
                <w:sz w:val="18"/>
                <w:szCs w:val="18"/>
                <w:color w:val="auto"/>
              </w:rPr>
              <w:t>Zimbabwe</w:t>
            </w:r>
          </w:p>
        </w:tc>
        <w:tc>
          <w:tcPr>
            <w:tcW w:w="38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CID002515   RMI Due Diligence Review</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9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Singway Technology Co., Ltd.</w:t>
            </w:r>
          </w:p>
        </w:tc>
        <w:tc>
          <w:tcPr>
            <w:tcW w:w="2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Taiwan, Province Of China</w:t>
            </w:r>
          </w:p>
        </w:tc>
        <w:tc>
          <w:tcPr>
            <w:tcW w:w="13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CID002516</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Non Conformant</w:t>
            </w:r>
          </w:p>
        </w:tc>
        <w:tc>
          <w:tcPr>
            <w:tcW w:w="0" w:type="dxa"/>
            <w:vAlign w:val="bottom"/>
          </w:tcPr>
          <w:p>
            <w:pPr>
              <w:spacing w:after="0"/>
              <w:rPr>
                <w:sz w:val="1"/>
                <w:szCs w:val="1"/>
                <w:color w:val="auto"/>
              </w:rPr>
            </w:pP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900" w:type="dxa"/>
            <w:vAlign w:val="bottom"/>
          </w:tcPr>
          <w:p>
            <w:pPr>
              <w:ind w:left="300"/>
              <w:spacing w:after="0" w:line="202" w:lineRule="exact"/>
              <w:rPr>
                <w:sz w:val="20"/>
                <w:szCs w:val="20"/>
                <w:color w:val="auto"/>
              </w:rPr>
            </w:pPr>
            <w:r>
              <w:rPr>
                <w:rFonts w:ascii="Arial" w:cs="Arial" w:eastAsia="Arial" w:hAnsi="Arial"/>
                <w:sz w:val="18"/>
                <w:szCs w:val="18"/>
                <w:color w:val="auto"/>
              </w:rPr>
              <w:t>Shandong Humon Smelting Co., Ltd.</w:t>
            </w:r>
          </w:p>
        </w:tc>
        <w:tc>
          <w:tcPr>
            <w:tcW w:w="2560" w:type="dxa"/>
            <w:vAlign w:val="bottom"/>
          </w:tcPr>
          <w:p>
            <w:pPr>
              <w:ind w:left="160"/>
              <w:spacing w:after="0" w:line="202" w:lineRule="exact"/>
              <w:rPr>
                <w:sz w:val="20"/>
                <w:szCs w:val="20"/>
                <w:color w:val="auto"/>
              </w:rPr>
            </w:pPr>
            <w:r>
              <w:rPr>
                <w:rFonts w:ascii="Arial" w:cs="Arial" w:eastAsia="Arial" w:hAnsi="Arial"/>
                <w:sz w:val="18"/>
                <w:szCs w:val="18"/>
                <w:color w:val="auto"/>
              </w:rPr>
              <w:t>China</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CID002525</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9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Al Etihad Gold Refinery DMCC</w:t>
            </w:r>
          </w:p>
        </w:tc>
        <w:tc>
          <w:tcPr>
            <w:tcW w:w="2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United Arab Emirates</w:t>
            </w:r>
          </w:p>
        </w:tc>
        <w:tc>
          <w:tcPr>
            <w:tcW w:w="13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CID002560</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900" w:type="dxa"/>
            <w:vAlign w:val="bottom"/>
          </w:tcPr>
          <w:p>
            <w:pPr>
              <w:ind w:left="300"/>
              <w:spacing w:after="0" w:line="202" w:lineRule="exact"/>
              <w:rPr>
                <w:sz w:val="20"/>
                <w:szCs w:val="20"/>
                <w:color w:val="auto"/>
              </w:rPr>
            </w:pPr>
            <w:r>
              <w:rPr>
                <w:rFonts w:ascii="Arial" w:cs="Arial" w:eastAsia="Arial" w:hAnsi="Arial"/>
                <w:sz w:val="18"/>
                <w:szCs w:val="18"/>
                <w:color w:val="auto"/>
              </w:rPr>
              <w:t>Emirates Gold DMCC</w:t>
            </w:r>
          </w:p>
        </w:tc>
        <w:tc>
          <w:tcPr>
            <w:tcW w:w="2560" w:type="dxa"/>
            <w:vAlign w:val="bottom"/>
          </w:tcPr>
          <w:p>
            <w:pPr>
              <w:ind w:left="160"/>
              <w:spacing w:after="0" w:line="202" w:lineRule="exact"/>
              <w:rPr>
                <w:sz w:val="20"/>
                <w:szCs w:val="20"/>
                <w:color w:val="auto"/>
              </w:rPr>
            </w:pPr>
            <w:r>
              <w:rPr>
                <w:rFonts w:ascii="Arial" w:cs="Arial" w:eastAsia="Arial" w:hAnsi="Arial"/>
                <w:sz w:val="18"/>
                <w:szCs w:val="18"/>
                <w:color w:val="auto"/>
              </w:rPr>
              <w:t>United Arab Emirates</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CID002561</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9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International Precious Metal Refiners</w:t>
            </w:r>
          </w:p>
        </w:tc>
        <w:tc>
          <w:tcPr>
            <w:tcW w:w="2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United Arab Emirates</w:t>
            </w:r>
          </w:p>
        </w:tc>
        <w:tc>
          <w:tcPr>
            <w:tcW w:w="13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CID002562</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 Communication</w:t>
            </w:r>
          </w:p>
        </w:tc>
        <w:tc>
          <w:tcPr>
            <w:tcW w:w="0" w:type="dxa"/>
            <w:vAlign w:val="bottom"/>
          </w:tcPr>
          <w:p>
            <w:pPr>
              <w:spacing w:after="0"/>
              <w:rPr>
                <w:sz w:val="1"/>
                <w:szCs w:val="1"/>
                <w:color w:val="auto"/>
              </w:rPr>
            </w:pP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900" w:type="dxa"/>
            <w:vAlign w:val="bottom"/>
          </w:tcPr>
          <w:p>
            <w:pPr>
              <w:ind w:left="300"/>
              <w:spacing w:after="0" w:line="202" w:lineRule="exact"/>
              <w:rPr>
                <w:sz w:val="20"/>
                <w:szCs w:val="20"/>
                <w:color w:val="auto"/>
              </w:rPr>
            </w:pPr>
            <w:r>
              <w:rPr>
                <w:rFonts w:ascii="Arial" w:cs="Arial" w:eastAsia="Arial" w:hAnsi="Arial"/>
                <w:sz w:val="18"/>
                <w:szCs w:val="18"/>
                <w:color w:val="auto"/>
              </w:rPr>
              <w:t>Kaloti Precious Metals</w:t>
            </w:r>
          </w:p>
        </w:tc>
        <w:tc>
          <w:tcPr>
            <w:tcW w:w="2560" w:type="dxa"/>
            <w:vAlign w:val="bottom"/>
          </w:tcPr>
          <w:p>
            <w:pPr>
              <w:ind w:left="160"/>
              <w:spacing w:after="0" w:line="202" w:lineRule="exact"/>
              <w:rPr>
                <w:sz w:val="20"/>
                <w:szCs w:val="20"/>
                <w:color w:val="auto"/>
              </w:rPr>
            </w:pPr>
            <w:r>
              <w:rPr>
                <w:rFonts w:ascii="Arial" w:cs="Arial" w:eastAsia="Arial" w:hAnsi="Arial"/>
                <w:sz w:val="18"/>
                <w:szCs w:val="18"/>
                <w:color w:val="auto"/>
              </w:rPr>
              <w:t>United Arab Emirates</w:t>
            </w:r>
          </w:p>
        </w:tc>
        <w:tc>
          <w:tcPr>
            <w:tcW w:w="38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CID002563   RMI Due Diligence Review</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9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Sudan Gold Refinery</w:t>
            </w:r>
          </w:p>
        </w:tc>
        <w:tc>
          <w:tcPr>
            <w:tcW w:w="2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Sudan</w:t>
            </w:r>
          </w:p>
        </w:tc>
        <w:tc>
          <w:tcPr>
            <w:tcW w:w="13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CID002567</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900" w:type="dxa"/>
            <w:vAlign w:val="bottom"/>
          </w:tcPr>
          <w:p>
            <w:pPr>
              <w:ind w:left="300"/>
              <w:spacing w:after="0" w:line="202" w:lineRule="exact"/>
              <w:rPr>
                <w:sz w:val="20"/>
                <w:szCs w:val="20"/>
                <w:color w:val="auto"/>
              </w:rPr>
            </w:pPr>
            <w:r>
              <w:rPr>
                <w:rFonts w:ascii="Arial" w:cs="Arial" w:eastAsia="Arial" w:hAnsi="Arial"/>
                <w:sz w:val="18"/>
                <w:szCs w:val="18"/>
                <w:color w:val="auto"/>
              </w:rPr>
              <w:t>T.C.A S.p.A</w:t>
            </w:r>
          </w:p>
        </w:tc>
        <w:tc>
          <w:tcPr>
            <w:tcW w:w="2560" w:type="dxa"/>
            <w:vAlign w:val="bottom"/>
          </w:tcPr>
          <w:p>
            <w:pPr>
              <w:ind w:left="160"/>
              <w:spacing w:after="0" w:line="202" w:lineRule="exact"/>
              <w:rPr>
                <w:sz w:val="20"/>
                <w:szCs w:val="20"/>
                <w:color w:val="auto"/>
              </w:rPr>
            </w:pPr>
            <w:r>
              <w:rPr>
                <w:rFonts w:ascii="Arial" w:cs="Arial" w:eastAsia="Arial" w:hAnsi="Arial"/>
                <w:sz w:val="18"/>
                <w:szCs w:val="18"/>
                <w:color w:val="auto"/>
              </w:rPr>
              <w:t>Italy</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CID002580</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9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REMONDIS PMR B.V.</w:t>
            </w:r>
          </w:p>
        </w:tc>
        <w:tc>
          <w:tcPr>
            <w:tcW w:w="2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Netherlands</w:t>
            </w:r>
          </w:p>
        </w:tc>
        <w:tc>
          <w:tcPr>
            <w:tcW w:w="13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CID002582</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900" w:type="dxa"/>
            <w:vAlign w:val="bottom"/>
          </w:tcPr>
          <w:p>
            <w:pPr>
              <w:ind w:left="300"/>
              <w:spacing w:after="0" w:line="202" w:lineRule="exact"/>
              <w:rPr>
                <w:sz w:val="20"/>
                <w:szCs w:val="20"/>
                <w:color w:val="auto"/>
              </w:rPr>
            </w:pPr>
            <w:r>
              <w:rPr>
                <w:rFonts w:ascii="Arial" w:cs="Arial" w:eastAsia="Arial" w:hAnsi="Arial"/>
                <w:sz w:val="18"/>
                <w:szCs w:val="18"/>
                <w:color w:val="auto"/>
              </w:rPr>
              <w:t>Fujairah Gold FZC</w:t>
            </w:r>
          </w:p>
        </w:tc>
        <w:tc>
          <w:tcPr>
            <w:tcW w:w="2560" w:type="dxa"/>
            <w:vAlign w:val="bottom"/>
          </w:tcPr>
          <w:p>
            <w:pPr>
              <w:ind w:left="160"/>
              <w:spacing w:after="0" w:line="202" w:lineRule="exact"/>
              <w:rPr>
                <w:sz w:val="20"/>
                <w:szCs w:val="20"/>
                <w:color w:val="auto"/>
              </w:rPr>
            </w:pPr>
            <w:r>
              <w:rPr>
                <w:rFonts w:ascii="Arial" w:cs="Arial" w:eastAsia="Arial" w:hAnsi="Arial"/>
                <w:sz w:val="18"/>
                <w:szCs w:val="18"/>
                <w:color w:val="auto"/>
              </w:rPr>
              <w:t>United Arab Emirates</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CID002584</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9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Industrial Refining Company</w:t>
            </w:r>
          </w:p>
        </w:tc>
        <w:tc>
          <w:tcPr>
            <w:tcW w:w="2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Belgium</w:t>
            </w:r>
          </w:p>
        </w:tc>
        <w:tc>
          <w:tcPr>
            <w:tcW w:w="13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CID002587</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Non Conformant</w:t>
            </w:r>
          </w:p>
        </w:tc>
        <w:tc>
          <w:tcPr>
            <w:tcW w:w="0" w:type="dxa"/>
            <w:vAlign w:val="bottom"/>
          </w:tcPr>
          <w:p>
            <w:pPr>
              <w:spacing w:after="0"/>
              <w:rPr>
                <w:sz w:val="1"/>
                <w:szCs w:val="1"/>
                <w:color w:val="auto"/>
              </w:rPr>
            </w:pP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900" w:type="dxa"/>
            <w:vAlign w:val="bottom"/>
          </w:tcPr>
          <w:p>
            <w:pPr>
              <w:ind w:left="300"/>
              <w:spacing w:after="0" w:line="202" w:lineRule="exact"/>
              <w:rPr>
                <w:sz w:val="20"/>
                <w:szCs w:val="20"/>
                <w:color w:val="auto"/>
              </w:rPr>
            </w:pPr>
            <w:r>
              <w:rPr>
                <w:rFonts w:ascii="Arial" w:cs="Arial" w:eastAsia="Arial" w:hAnsi="Arial"/>
                <w:sz w:val="18"/>
                <w:szCs w:val="18"/>
                <w:color w:val="auto"/>
              </w:rPr>
              <w:t>Shirpur Gold Refinery Ltd.</w:t>
            </w:r>
          </w:p>
        </w:tc>
        <w:tc>
          <w:tcPr>
            <w:tcW w:w="2560" w:type="dxa"/>
            <w:vAlign w:val="bottom"/>
          </w:tcPr>
          <w:p>
            <w:pPr>
              <w:ind w:left="160"/>
              <w:spacing w:after="0" w:line="202" w:lineRule="exact"/>
              <w:rPr>
                <w:sz w:val="20"/>
                <w:szCs w:val="20"/>
                <w:color w:val="auto"/>
              </w:rPr>
            </w:pPr>
            <w:r>
              <w:rPr>
                <w:rFonts w:ascii="Arial" w:cs="Arial" w:eastAsia="Arial" w:hAnsi="Arial"/>
                <w:sz w:val="18"/>
                <w:szCs w:val="18"/>
                <w:color w:val="auto"/>
              </w:rPr>
              <w:t>India</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CID002588</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9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Korea Zinc Co., Ltd.</w:t>
            </w:r>
          </w:p>
        </w:tc>
        <w:tc>
          <w:tcPr>
            <w:tcW w:w="2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Korea, Republic Of</w:t>
            </w:r>
          </w:p>
        </w:tc>
        <w:tc>
          <w:tcPr>
            <w:tcW w:w="13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CID002605</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900" w:type="dxa"/>
            <w:vAlign w:val="bottom"/>
          </w:tcPr>
          <w:p>
            <w:pPr>
              <w:ind w:left="300"/>
              <w:spacing w:after="0" w:line="202" w:lineRule="exact"/>
              <w:rPr>
                <w:sz w:val="20"/>
                <w:szCs w:val="20"/>
                <w:color w:val="auto"/>
              </w:rPr>
            </w:pPr>
            <w:r>
              <w:rPr>
                <w:rFonts w:ascii="Arial" w:cs="Arial" w:eastAsia="Arial" w:hAnsi="Arial"/>
                <w:sz w:val="18"/>
                <w:szCs w:val="18"/>
                <w:color w:val="auto"/>
              </w:rPr>
              <w:t>Marsam Metals</w:t>
            </w:r>
          </w:p>
        </w:tc>
        <w:tc>
          <w:tcPr>
            <w:tcW w:w="2560" w:type="dxa"/>
            <w:vAlign w:val="bottom"/>
          </w:tcPr>
          <w:p>
            <w:pPr>
              <w:ind w:left="160"/>
              <w:spacing w:after="0" w:line="202" w:lineRule="exact"/>
              <w:rPr>
                <w:sz w:val="20"/>
                <w:szCs w:val="20"/>
                <w:color w:val="auto"/>
              </w:rPr>
            </w:pPr>
            <w:r>
              <w:rPr>
                <w:rFonts w:ascii="Arial" w:cs="Arial" w:eastAsia="Arial" w:hAnsi="Arial"/>
                <w:sz w:val="18"/>
                <w:szCs w:val="18"/>
                <w:color w:val="auto"/>
              </w:rPr>
              <w:t>Brazil</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CID002606</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Non Conformant</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9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TOO Tau-Ken-Altyn</w:t>
            </w:r>
          </w:p>
        </w:tc>
        <w:tc>
          <w:tcPr>
            <w:tcW w:w="2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Kazakhstan</w:t>
            </w:r>
          </w:p>
        </w:tc>
        <w:tc>
          <w:tcPr>
            <w:tcW w:w="13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CID002615</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900" w:type="dxa"/>
            <w:vAlign w:val="bottom"/>
          </w:tcPr>
          <w:p>
            <w:pPr>
              <w:ind w:left="300"/>
              <w:spacing w:after="0" w:line="202" w:lineRule="exact"/>
              <w:rPr>
                <w:sz w:val="20"/>
                <w:szCs w:val="20"/>
                <w:color w:val="auto"/>
              </w:rPr>
            </w:pPr>
            <w:r>
              <w:rPr>
                <w:rFonts w:ascii="Arial" w:cs="Arial" w:eastAsia="Arial" w:hAnsi="Arial"/>
                <w:sz w:val="18"/>
                <w:szCs w:val="18"/>
                <w:color w:val="auto"/>
              </w:rPr>
              <w:t>Abington Reldan Metals, LLC</w:t>
            </w:r>
          </w:p>
        </w:tc>
        <w:tc>
          <w:tcPr>
            <w:tcW w:w="2560" w:type="dxa"/>
            <w:vAlign w:val="bottom"/>
          </w:tcPr>
          <w:p>
            <w:pPr>
              <w:ind w:left="160"/>
              <w:spacing w:after="0" w:line="202" w:lineRule="exact"/>
              <w:rPr>
                <w:sz w:val="20"/>
                <w:szCs w:val="20"/>
                <w:color w:val="auto"/>
              </w:rPr>
            </w:pPr>
            <w:r>
              <w:rPr>
                <w:rFonts w:ascii="Arial" w:cs="Arial" w:eastAsia="Arial" w:hAnsi="Arial"/>
                <w:sz w:val="18"/>
                <w:szCs w:val="18"/>
                <w:color w:val="auto"/>
              </w:rPr>
              <w:t>United States Of America</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CID002708</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9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SAAMP</w:t>
            </w:r>
          </w:p>
        </w:tc>
        <w:tc>
          <w:tcPr>
            <w:tcW w:w="2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France</w:t>
            </w:r>
          </w:p>
        </w:tc>
        <w:tc>
          <w:tcPr>
            <w:tcW w:w="13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CID002761</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900" w:type="dxa"/>
            <w:vAlign w:val="bottom"/>
          </w:tcPr>
          <w:p>
            <w:pPr>
              <w:ind w:left="300"/>
              <w:spacing w:after="0" w:line="202" w:lineRule="exact"/>
              <w:rPr>
                <w:sz w:val="20"/>
                <w:szCs w:val="20"/>
                <w:color w:val="auto"/>
              </w:rPr>
            </w:pPr>
            <w:r>
              <w:rPr>
                <w:rFonts w:ascii="Arial" w:cs="Arial" w:eastAsia="Arial" w:hAnsi="Arial"/>
                <w:sz w:val="18"/>
                <w:szCs w:val="18"/>
                <w:color w:val="auto"/>
              </w:rPr>
              <w:t>L’Orfebre S.A.</w:t>
            </w:r>
          </w:p>
        </w:tc>
        <w:tc>
          <w:tcPr>
            <w:tcW w:w="2560" w:type="dxa"/>
            <w:vAlign w:val="bottom"/>
          </w:tcPr>
          <w:p>
            <w:pPr>
              <w:ind w:left="160"/>
              <w:spacing w:after="0" w:line="202" w:lineRule="exact"/>
              <w:rPr>
                <w:sz w:val="20"/>
                <w:szCs w:val="20"/>
                <w:color w:val="auto"/>
              </w:rPr>
            </w:pPr>
            <w:r>
              <w:rPr>
                <w:rFonts w:ascii="Arial" w:cs="Arial" w:eastAsia="Arial" w:hAnsi="Arial"/>
                <w:sz w:val="18"/>
                <w:szCs w:val="18"/>
                <w:color w:val="auto"/>
              </w:rPr>
              <w:t>Andorra</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CID002762</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9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8853 S.p.A.</w:t>
            </w:r>
          </w:p>
        </w:tc>
        <w:tc>
          <w:tcPr>
            <w:tcW w:w="2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Italy</w:t>
            </w:r>
          </w:p>
        </w:tc>
        <w:tc>
          <w:tcPr>
            <w:tcW w:w="13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CID002763</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Non Conformant</w:t>
            </w:r>
          </w:p>
        </w:tc>
        <w:tc>
          <w:tcPr>
            <w:tcW w:w="0" w:type="dxa"/>
            <w:vAlign w:val="bottom"/>
          </w:tcPr>
          <w:p>
            <w:pPr>
              <w:spacing w:after="0"/>
              <w:rPr>
                <w:sz w:val="1"/>
                <w:szCs w:val="1"/>
                <w:color w:val="auto"/>
              </w:rPr>
            </w:pP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900" w:type="dxa"/>
            <w:vAlign w:val="bottom"/>
          </w:tcPr>
          <w:p>
            <w:pPr>
              <w:ind w:left="300"/>
              <w:spacing w:after="0" w:line="202" w:lineRule="exact"/>
              <w:rPr>
                <w:sz w:val="20"/>
                <w:szCs w:val="20"/>
                <w:color w:val="auto"/>
              </w:rPr>
            </w:pPr>
            <w:r>
              <w:rPr>
                <w:rFonts w:ascii="Arial" w:cs="Arial" w:eastAsia="Arial" w:hAnsi="Arial"/>
                <w:sz w:val="18"/>
                <w:szCs w:val="18"/>
                <w:color w:val="auto"/>
              </w:rPr>
              <w:t>Italpreziosi</w:t>
            </w:r>
          </w:p>
        </w:tc>
        <w:tc>
          <w:tcPr>
            <w:tcW w:w="2560" w:type="dxa"/>
            <w:vAlign w:val="bottom"/>
          </w:tcPr>
          <w:p>
            <w:pPr>
              <w:ind w:left="160"/>
              <w:spacing w:after="0" w:line="202" w:lineRule="exact"/>
              <w:rPr>
                <w:sz w:val="20"/>
                <w:szCs w:val="20"/>
                <w:color w:val="auto"/>
              </w:rPr>
            </w:pPr>
            <w:r>
              <w:rPr>
                <w:rFonts w:ascii="Arial" w:cs="Arial" w:eastAsia="Arial" w:hAnsi="Arial"/>
                <w:sz w:val="18"/>
                <w:szCs w:val="18"/>
                <w:color w:val="auto"/>
              </w:rPr>
              <w:t>Italy</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CID002765</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9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WIELAND Edelmetalle GmbH</w:t>
            </w:r>
          </w:p>
        </w:tc>
        <w:tc>
          <w:tcPr>
            <w:tcW w:w="2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Germany</w:t>
            </w:r>
          </w:p>
        </w:tc>
        <w:tc>
          <w:tcPr>
            <w:tcW w:w="13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CID002778</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190"/>
        </w:trPr>
        <w:tc>
          <w:tcPr>
            <w:tcW w:w="680" w:type="dxa"/>
            <w:vAlign w:val="bottom"/>
            <w:vMerge w:val="restart"/>
          </w:tcPr>
          <w:p>
            <w:pPr>
              <w:spacing w:after="0"/>
              <w:rPr>
                <w:sz w:val="20"/>
                <w:szCs w:val="20"/>
                <w:color w:val="auto"/>
              </w:rPr>
            </w:pPr>
            <w:r>
              <w:rPr>
                <w:rFonts w:ascii="Arial" w:cs="Arial" w:eastAsia="Arial" w:hAnsi="Arial"/>
                <w:sz w:val="18"/>
                <w:szCs w:val="18"/>
                <w:color w:val="auto"/>
              </w:rPr>
              <w:t>Gold</w:t>
            </w:r>
          </w:p>
        </w:tc>
        <w:tc>
          <w:tcPr>
            <w:tcW w:w="3900" w:type="dxa"/>
            <w:vAlign w:val="bottom"/>
          </w:tcPr>
          <w:p>
            <w:pPr>
              <w:ind w:left="300"/>
              <w:spacing w:after="0" w:line="189" w:lineRule="exact"/>
              <w:rPr>
                <w:sz w:val="20"/>
                <w:szCs w:val="20"/>
                <w:color w:val="auto"/>
              </w:rPr>
            </w:pPr>
            <w:r>
              <w:rPr>
                <w:rFonts w:ascii="Arial" w:cs="Arial" w:eastAsia="Arial" w:hAnsi="Arial"/>
                <w:sz w:val="18"/>
                <w:szCs w:val="18"/>
                <w:color w:val="auto"/>
              </w:rPr>
              <w:t>Ogussa Osterreichische Gold- und Silber-</w:t>
            </w:r>
          </w:p>
        </w:tc>
        <w:tc>
          <w:tcPr>
            <w:tcW w:w="2560" w:type="dxa"/>
            <w:vAlign w:val="bottom"/>
            <w:vMerge w:val="restart"/>
          </w:tcPr>
          <w:p>
            <w:pPr>
              <w:ind w:left="160"/>
              <w:spacing w:after="0"/>
              <w:rPr>
                <w:sz w:val="20"/>
                <w:szCs w:val="20"/>
                <w:color w:val="auto"/>
              </w:rPr>
            </w:pPr>
            <w:r>
              <w:rPr>
                <w:rFonts w:ascii="Arial" w:cs="Arial" w:eastAsia="Arial" w:hAnsi="Arial"/>
                <w:sz w:val="18"/>
                <w:szCs w:val="18"/>
                <w:color w:val="auto"/>
              </w:rPr>
              <w:t>Austria</w:t>
            </w:r>
          </w:p>
        </w:tc>
        <w:tc>
          <w:tcPr>
            <w:tcW w:w="1320" w:type="dxa"/>
            <w:vAlign w:val="bottom"/>
            <w:vMerge w:val="restart"/>
          </w:tcPr>
          <w:p>
            <w:pPr>
              <w:ind w:left="280"/>
              <w:spacing w:after="0"/>
              <w:rPr>
                <w:sz w:val="20"/>
                <w:szCs w:val="20"/>
                <w:color w:val="auto"/>
              </w:rPr>
            </w:pPr>
            <w:r>
              <w:rPr>
                <w:rFonts w:ascii="Arial" w:cs="Arial" w:eastAsia="Arial" w:hAnsi="Arial"/>
                <w:sz w:val="18"/>
                <w:szCs w:val="18"/>
                <w:color w:val="auto"/>
              </w:rPr>
              <w:t>CID002779</w:t>
            </w:r>
          </w:p>
        </w:tc>
        <w:tc>
          <w:tcPr>
            <w:tcW w:w="2560" w:type="dxa"/>
            <w:vAlign w:val="bottom"/>
            <w:vMerge w:val="restart"/>
          </w:tcPr>
          <w:p>
            <w:pPr>
              <w:ind w:left="12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134"/>
        </w:trPr>
        <w:tc>
          <w:tcPr>
            <w:tcW w:w="680" w:type="dxa"/>
            <w:vAlign w:val="bottom"/>
            <w:vMerge w:val="continue"/>
          </w:tcPr>
          <w:p>
            <w:pPr>
              <w:spacing w:after="0"/>
              <w:rPr>
                <w:sz w:val="11"/>
                <w:szCs w:val="11"/>
                <w:color w:val="auto"/>
              </w:rPr>
            </w:pPr>
          </w:p>
        </w:tc>
        <w:tc>
          <w:tcPr>
            <w:tcW w:w="3900" w:type="dxa"/>
            <w:vAlign w:val="bottom"/>
            <w:vMerge w:val="restart"/>
          </w:tcPr>
          <w:p>
            <w:pPr>
              <w:ind w:left="300"/>
              <w:spacing w:after="0"/>
              <w:rPr>
                <w:sz w:val="20"/>
                <w:szCs w:val="20"/>
                <w:color w:val="auto"/>
              </w:rPr>
            </w:pPr>
            <w:r>
              <w:rPr>
                <w:rFonts w:ascii="Arial" w:cs="Arial" w:eastAsia="Arial" w:hAnsi="Arial"/>
                <w:sz w:val="18"/>
                <w:szCs w:val="18"/>
                <w:color w:val="auto"/>
              </w:rPr>
              <w:t>Scheideanstalt GmbH</w:t>
            </w:r>
          </w:p>
        </w:tc>
        <w:tc>
          <w:tcPr>
            <w:tcW w:w="256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2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900" w:type="dxa"/>
            <w:vAlign w:val="bottom"/>
            <w:vMerge w:val="continue"/>
          </w:tcPr>
          <w:p>
            <w:pPr>
              <w:spacing w:after="0"/>
              <w:rPr>
                <w:sz w:val="7"/>
                <w:szCs w:val="7"/>
                <w:color w:val="auto"/>
              </w:rPr>
            </w:pPr>
          </w:p>
        </w:tc>
        <w:tc>
          <w:tcPr>
            <w:tcW w:w="25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9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AU Traders and Refiners</w:t>
            </w:r>
          </w:p>
        </w:tc>
        <w:tc>
          <w:tcPr>
            <w:tcW w:w="2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South Africa</w:t>
            </w:r>
          </w:p>
        </w:tc>
        <w:tc>
          <w:tcPr>
            <w:tcW w:w="13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CID002850</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Non Conformant</w:t>
            </w:r>
          </w:p>
        </w:tc>
        <w:tc>
          <w:tcPr>
            <w:tcW w:w="0" w:type="dxa"/>
            <w:vAlign w:val="bottom"/>
          </w:tcPr>
          <w:p>
            <w:pPr>
              <w:spacing w:after="0"/>
              <w:rPr>
                <w:sz w:val="1"/>
                <w:szCs w:val="1"/>
                <w:color w:val="auto"/>
              </w:rPr>
            </w:pP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900" w:type="dxa"/>
            <w:vAlign w:val="bottom"/>
          </w:tcPr>
          <w:p>
            <w:pPr>
              <w:ind w:left="300"/>
              <w:spacing w:after="0" w:line="202" w:lineRule="exact"/>
              <w:rPr>
                <w:sz w:val="20"/>
                <w:szCs w:val="20"/>
                <w:color w:val="auto"/>
              </w:rPr>
            </w:pPr>
            <w:r>
              <w:rPr>
                <w:rFonts w:ascii="Arial" w:cs="Arial" w:eastAsia="Arial" w:hAnsi="Arial"/>
                <w:sz w:val="18"/>
                <w:szCs w:val="18"/>
                <w:color w:val="auto"/>
              </w:rPr>
              <w:t>GGC Gujrat Gold Centre Pvt. Ltd.</w:t>
            </w:r>
          </w:p>
        </w:tc>
        <w:tc>
          <w:tcPr>
            <w:tcW w:w="2560" w:type="dxa"/>
            <w:vAlign w:val="bottom"/>
          </w:tcPr>
          <w:p>
            <w:pPr>
              <w:ind w:left="160"/>
              <w:spacing w:after="0" w:line="202" w:lineRule="exact"/>
              <w:rPr>
                <w:sz w:val="20"/>
                <w:szCs w:val="20"/>
                <w:color w:val="auto"/>
              </w:rPr>
            </w:pPr>
            <w:r>
              <w:rPr>
                <w:rFonts w:ascii="Arial" w:cs="Arial" w:eastAsia="Arial" w:hAnsi="Arial"/>
                <w:sz w:val="18"/>
                <w:szCs w:val="18"/>
                <w:color w:val="auto"/>
              </w:rPr>
              <w:t>India</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CID002852</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Active</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9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Sai Refinery</w:t>
            </w:r>
          </w:p>
        </w:tc>
        <w:tc>
          <w:tcPr>
            <w:tcW w:w="2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India</w:t>
            </w:r>
          </w:p>
        </w:tc>
        <w:tc>
          <w:tcPr>
            <w:tcW w:w="13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CID002853</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900" w:type="dxa"/>
            <w:vAlign w:val="bottom"/>
          </w:tcPr>
          <w:p>
            <w:pPr>
              <w:ind w:left="300"/>
              <w:spacing w:after="0" w:line="202" w:lineRule="exact"/>
              <w:rPr>
                <w:sz w:val="20"/>
                <w:szCs w:val="20"/>
                <w:color w:val="auto"/>
              </w:rPr>
            </w:pPr>
            <w:r>
              <w:rPr>
                <w:rFonts w:ascii="Arial" w:cs="Arial" w:eastAsia="Arial" w:hAnsi="Arial"/>
                <w:sz w:val="18"/>
                <w:szCs w:val="18"/>
                <w:color w:val="auto"/>
              </w:rPr>
              <w:t>Modeltech Sdn Bhd</w:t>
            </w:r>
          </w:p>
        </w:tc>
        <w:tc>
          <w:tcPr>
            <w:tcW w:w="2560" w:type="dxa"/>
            <w:vAlign w:val="bottom"/>
          </w:tcPr>
          <w:p>
            <w:pPr>
              <w:ind w:left="160"/>
              <w:spacing w:after="0" w:line="202" w:lineRule="exact"/>
              <w:rPr>
                <w:sz w:val="20"/>
                <w:szCs w:val="20"/>
                <w:color w:val="auto"/>
              </w:rPr>
            </w:pPr>
            <w:r>
              <w:rPr>
                <w:rFonts w:ascii="Arial" w:cs="Arial" w:eastAsia="Arial" w:hAnsi="Arial"/>
                <w:sz w:val="18"/>
                <w:szCs w:val="18"/>
                <w:color w:val="auto"/>
              </w:rPr>
              <w:t>Malaysia</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CID002857</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Non Conformant</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9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Bangalore Refinery</w:t>
            </w:r>
          </w:p>
        </w:tc>
        <w:tc>
          <w:tcPr>
            <w:tcW w:w="2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India</w:t>
            </w:r>
          </w:p>
        </w:tc>
        <w:tc>
          <w:tcPr>
            <w:tcW w:w="13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CID002863</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8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900" w:type="dxa"/>
            <w:vAlign w:val="bottom"/>
          </w:tcPr>
          <w:p>
            <w:pPr>
              <w:ind w:left="300"/>
              <w:spacing w:after="0" w:line="202" w:lineRule="exact"/>
              <w:rPr>
                <w:sz w:val="20"/>
                <w:szCs w:val="20"/>
                <w:color w:val="auto"/>
              </w:rPr>
            </w:pPr>
            <w:r>
              <w:rPr>
                <w:rFonts w:ascii="Arial" w:cs="Arial" w:eastAsia="Arial" w:hAnsi="Arial"/>
                <w:sz w:val="18"/>
                <w:szCs w:val="18"/>
                <w:color w:val="auto"/>
              </w:rPr>
              <w:t>Kyshtym Copper-Electrolytic Plant ZAO</w:t>
            </w:r>
          </w:p>
        </w:tc>
        <w:tc>
          <w:tcPr>
            <w:tcW w:w="2560" w:type="dxa"/>
            <w:vAlign w:val="bottom"/>
          </w:tcPr>
          <w:p>
            <w:pPr>
              <w:ind w:left="160"/>
              <w:spacing w:after="0" w:line="202" w:lineRule="exact"/>
              <w:rPr>
                <w:sz w:val="20"/>
                <w:szCs w:val="20"/>
                <w:color w:val="auto"/>
              </w:rPr>
            </w:pPr>
            <w:r>
              <w:rPr>
                <w:rFonts w:ascii="Arial" w:cs="Arial" w:eastAsia="Arial" w:hAnsi="Arial"/>
                <w:sz w:val="18"/>
                <w:szCs w:val="18"/>
                <w:color w:val="auto"/>
              </w:rPr>
              <w:t>Russian Federation</w:t>
            </w:r>
          </w:p>
        </w:tc>
        <w:tc>
          <w:tcPr>
            <w:tcW w:w="38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CID002865   RMI Due Diligence Review</w:t>
            </w: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9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Degussa Sonne / Mond Goldhandel GmbH</w:t>
            </w:r>
          </w:p>
        </w:tc>
        <w:tc>
          <w:tcPr>
            <w:tcW w:w="2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Germany</w:t>
            </w:r>
          </w:p>
        </w:tc>
        <w:tc>
          <w:tcPr>
            <w:tcW w:w="13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CID002867</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190"/>
        </w:trPr>
        <w:tc>
          <w:tcPr>
            <w:tcW w:w="680" w:type="dxa"/>
            <w:vAlign w:val="bottom"/>
            <w:vMerge w:val="restart"/>
          </w:tcPr>
          <w:p>
            <w:pPr>
              <w:spacing w:after="0"/>
              <w:rPr>
                <w:sz w:val="20"/>
                <w:szCs w:val="20"/>
                <w:color w:val="auto"/>
              </w:rPr>
            </w:pPr>
            <w:r>
              <w:rPr>
                <w:rFonts w:ascii="Arial" w:cs="Arial" w:eastAsia="Arial" w:hAnsi="Arial"/>
                <w:sz w:val="18"/>
                <w:szCs w:val="18"/>
                <w:color w:val="auto"/>
              </w:rPr>
              <w:t>Gold</w:t>
            </w:r>
          </w:p>
        </w:tc>
        <w:tc>
          <w:tcPr>
            <w:tcW w:w="3900" w:type="dxa"/>
            <w:vAlign w:val="bottom"/>
            <w:vMerge w:val="restart"/>
          </w:tcPr>
          <w:p>
            <w:pPr>
              <w:ind w:left="300"/>
              <w:spacing w:after="0"/>
              <w:rPr>
                <w:sz w:val="20"/>
                <w:szCs w:val="20"/>
                <w:color w:val="auto"/>
              </w:rPr>
            </w:pPr>
            <w:r>
              <w:rPr>
                <w:rFonts w:ascii="Arial" w:cs="Arial" w:eastAsia="Arial" w:hAnsi="Arial"/>
                <w:sz w:val="18"/>
                <w:szCs w:val="18"/>
                <w:color w:val="auto"/>
              </w:rPr>
              <w:t>Pease &amp; Curren</w:t>
            </w:r>
          </w:p>
        </w:tc>
        <w:tc>
          <w:tcPr>
            <w:tcW w:w="2560" w:type="dxa"/>
            <w:vAlign w:val="bottom"/>
            <w:vMerge w:val="restart"/>
          </w:tcPr>
          <w:p>
            <w:pPr>
              <w:ind w:left="160"/>
              <w:spacing w:after="0"/>
              <w:rPr>
                <w:sz w:val="20"/>
                <w:szCs w:val="20"/>
                <w:color w:val="auto"/>
              </w:rPr>
            </w:pPr>
            <w:r>
              <w:rPr>
                <w:rFonts w:ascii="Arial" w:cs="Arial" w:eastAsia="Arial" w:hAnsi="Arial"/>
                <w:sz w:val="18"/>
                <w:szCs w:val="18"/>
                <w:color w:val="auto"/>
              </w:rPr>
              <w:t>United States Of America</w:t>
            </w:r>
          </w:p>
        </w:tc>
        <w:tc>
          <w:tcPr>
            <w:tcW w:w="1320" w:type="dxa"/>
            <w:vAlign w:val="bottom"/>
            <w:vMerge w:val="restart"/>
          </w:tcPr>
          <w:p>
            <w:pPr>
              <w:ind w:left="280"/>
              <w:spacing w:after="0"/>
              <w:rPr>
                <w:sz w:val="20"/>
                <w:szCs w:val="20"/>
                <w:color w:val="auto"/>
              </w:rPr>
            </w:pPr>
            <w:r>
              <w:rPr>
                <w:rFonts w:ascii="Arial" w:cs="Arial" w:eastAsia="Arial" w:hAnsi="Arial"/>
                <w:sz w:val="18"/>
                <w:szCs w:val="18"/>
                <w:color w:val="auto"/>
              </w:rPr>
              <w:t>CID002872</w:t>
            </w:r>
          </w:p>
        </w:tc>
        <w:tc>
          <w:tcPr>
            <w:tcW w:w="2560" w:type="dxa"/>
            <w:vAlign w:val="bottom"/>
          </w:tcPr>
          <w:p>
            <w:pPr>
              <w:ind w:left="120"/>
              <w:spacing w:after="0" w:line="189" w:lineRule="exact"/>
              <w:rPr>
                <w:sz w:val="20"/>
                <w:szCs w:val="20"/>
                <w:color w:val="auto"/>
              </w:rPr>
            </w:pPr>
            <w:r>
              <w:rPr>
                <w:rFonts w:ascii="Arial" w:cs="Arial" w:eastAsia="Arial" w:hAnsi="Arial"/>
                <w:sz w:val="18"/>
                <w:szCs w:val="18"/>
                <w:color w:val="auto"/>
              </w:rPr>
              <w:t>Communication Suspended -</w:t>
            </w:r>
          </w:p>
        </w:tc>
        <w:tc>
          <w:tcPr>
            <w:tcW w:w="0" w:type="dxa"/>
            <w:vAlign w:val="bottom"/>
          </w:tcPr>
          <w:p>
            <w:pPr>
              <w:spacing w:after="0"/>
              <w:rPr>
                <w:sz w:val="1"/>
                <w:szCs w:val="1"/>
                <w:color w:val="auto"/>
              </w:rPr>
            </w:pPr>
          </w:p>
        </w:tc>
      </w:tr>
      <w:tr>
        <w:trPr>
          <w:trHeight w:val="134"/>
        </w:trPr>
        <w:tc>
          <w:tcPr>
            <w:tcW w:w="680" w:type="dxa"/>
            <w:vAlign w:val="bottom"/>
            <w:vMerge w:val="continue"/>
          </w:tcPr>
          <w:p>
            <w:pPr>
              <w:spacing w:after="0"/>
              <w:rPr>
                <w:sz w:val="11"/>
                <w:szCs w:val="11"/>
                <w:color w:val="auto"/>
              </w:rPr>
            </w:pPr>
          </w:p>
        </w:tc>
        <w:tc>
          <w:tcPr>
            <w:tcW w:w="3900" w:type="dxa"/>
            <w:vAlign w:val="bottom"/>
            <w:vMerge w:val="continue"/>
          </w:tcPr>
          <w:p>
            <w:pPr>
              <w:spacing w:after="0"/>
              <w:rPr>
                <w:sz w:val="11"/>
                <w:szCs w:val="11"/>
                <w:color w:val="auto"/>
              </w:rPr>
            </w:pPr>
          </w:p>
        </w:tc>
        <w:tc>
          <w:tcPr>
            <w:tcW w:w="256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2560" w:type="dxa"/>
            <w:vAlign w:val="bottom"/>
            <w:vMerge w:val="restart"/>
          </w:tcPr>
          <w:p>
            <w:pPr>
              <w:ind w:left="120"/>
              <w:spacing w:after="0"/>
              <w:rPr>
                <w:sz w:val="20"/>
                <w:szCs w:val="20"/>
                <w:color w:val="auto"/>
              </w:rPr>
            </w:pPr>
            <w:r>
              <w:rPr>
                <w:rFonts w:ascii="Arial" w:cs="Arial" w:eastAsia="Arial" w:hAnsi="Arial"/>
                <w:sz w:val="18"/>
                <w:szCs w:val="18"/>
                <w:color w:val="auto"/>
              </w:rPr>
              <w:t>Not Interested</w:t>
            </w: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3900" w:type="dxa"/>
            <w:vAlign w:val="bottom"/>
          </w:tcPr>
          <w:p>
            <w:pPr>
              <w:spacing w:after="0"/>
              <w:rPr>
                <w:sz w:val="7"/>
                <w:szCs w:val="7"/>
                <w:color w:val="auto"/>
              </w:rPr>
            </w:pPr>
          </w:p>
        </w:tc>
        <w:tc>
          <w:tcPr>
            <w:tcW w:w="25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90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JALAN &amp; Company</w:t>
            </w:r>
          </w:p>
        </w:tc>
        <w:tc>
          <w:tcPr>
            <w:tcW w:w="2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India</w:t>
            </w:r>
          </w:p>
        </w:tc>
        <w:tc>
          <w:tcPr>
            <w:tcW w:w="13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CID002893</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229"/>
        </w:trPr>
        <w:tc>
          <w:tcPr>
            <w:tcW w:w="680" w:type="dxa"/>
            <w:vAlign w:val="bottom"/>
          </w:tcPr>
          <w:p>
            <w:pPr>
              <w:spacing w:after="0"/>
              <w:rPr>
                <w:sz w:val="20"/>
                <w:szCs w:val="20"/>
                <w:color w:val="auto"/>
              </w:rPr>
            </w:pPr>
            <w:r>
              <w:rPr>
                <w:rFonts w:ascii="Arial" w:cs="Arial" w:eastAsia="Arial" w:hAnsi="Arial"/>
                <w:sz w:val="18"/>
                <w:szCs w:val="18"/>
                <w:color w:val="auto"/>
              </w:rPr>
              <w:t>Gold</w:t>
            </w:r>
          </w:p>
        </w:tc>
        <w:tc>
          <w:tcPr>
            <w:tcW w:w="3900" w:type="dxa"/>
            <w:vAlign w:val="bottom"/>
          </w:tcPr>
          <w:p>
            <w:pPr>
              <w:ind w:left="300"/>
              <w:spacing w:after="0"/>
              <w:rPr>
                <w:sz w:val="20"/>
                <w:szCs w:val="20"/>
                <w:color w:val="auto"/>
              </w:rPr>
            </w:pPr>
            <w:r>
              <w:rPr>
                <w:rFonts w:ascii="Arial" w:cs="Arial" w:eastAsia="Arial" w:hAnsi="Arial"/>
                <w:sz w:val="18"/>
                <w:szCs w:val="18"/>
                <w:color w:val="auto"/>
              </w:rPr>
              <w:t>SungEel HiMetal Co., Ltd.</w:t>
            </w:r>
          </w:p>
        </w:tc>
        <w:tc>
          <w:tcPr>
            <w:tcW w:w="2560" w:type="dxa"/>
            <w:vAlign w:val="bottom"/>
          </w:tcPr>
          <w:p>
            <w:pPr>
              <w:ind w:left="160"/>
              <w:spacing w:after="0"/>
              <w:rPr>
                <w:sz w:val="20"/>
                <w:szCs w:val="20"/>
                <w:color w:val="auto"/>
              </w:rPr>
            </w:pPr>
            <w:r>
              <w:rPr>
                <w:rFonts w:ascii="Arial" w:cs="Arial" w:eastAsia="Arial" w:hAnsi="Arial"/>
                <w:sz w:val="18"/>
                <w:szCs w:val="18"/>
                <w:color w:val="auto"/>
              </w:rPr>
              <w:t>Korea, Republic Of</w:t>
            </w:r>
          </w:p>
        </w:tc>
        <w:tc>
          <w:tcPr>
            <w:tcW w:w="1320" w:type="dxa"/>
            <w:vAlign w:val="bottom"/>
          </w:tcPr>
          <w:p>
            <w:pPr>
              <w:ind w:left="280"/>
              <w:spacing w:after="0"/>
              <w:rPr>
                <w:sz w:val="20"/>
                <w:szCs w:val="20"/>
                <w:color w:val="auto"/>
              </w:rPr>
            </w:pPr>
            <w:r>
              <w:rPr>
                <w:rFonts w:ascii="Arial" w:cs="Arial" w:eastAsia="Arial" w:hAnsi="Arial"/>
                <w:sz w:val="18"/>
                <w:szCs w:val="18"/>
                <w:color w:val="auto"/>
              </w:rPr>
              <w:t>CID002918</w:t>
            </w:r>
          </w:p>
        </w:tc>
        <w:tc>
          <w:tcPr>
            <w:tcW w:w="2560" w:type="dxa"/>
            <w:vAlign w:val="bottom"/>
          </w:tcPr>
          <w:p>
            <w:pPr>
              <w:ind w:left="12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338"/>
        </w:trPr>
        <w:tc>
          <w:tcPr>
            <w:tcW w:w="6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560" w:type="dxa"/>
            <w:vAlign w:val="bottom"/>
          </w:tcPr>
          <w:p>
            <w:pPr>
              <w:ind w:left="880"/>
              <w:spacing w:after="0"/>
              <w:rPr>
                <w:sz w:val="20"/>
                <w:szCs w:val="20"/>
                <w:color w:val="auto"/>
              </w:rPr>
            </w:pPr>
            <w:r>
              <w:rPr>
                <w:rFonts w:ascii="Arial" w:cs="Arial" w:eastAsia="Arial" w:hAnsi="Arial"/>
                <w:sz w:val="18"/>
                <w:szCs w:val="18"/>
                <w:color w:val="auto"/>
              </w:rPr>
              <w:t>9</w:t>
            </w:r>
          </w:p>
        </w:tc>
        <w:tc>
          <w:tcPr>
            <w:tcW w:w="13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50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bookmarkStart w:id="12" w:name="page13"/>
    <w:bookmarkEnd w:id="12"/>
    <w:tbl>
      <w:tblPr>
        <w:tblLayout w:type="fixed"/>
        <w:tblInd w:w="0" w:type="dxa"/>
        <w:tblCellMar>
          <w:top w:w="0" w:type="dxa"/>
          <w:left w:w="0" w:type="dxa"/>
          <w:bottom w:w="0" w:type="dxa"/>
          <w:right w:w="0" w:type="dxa"/>
        </w:tblCellMar>
      </w:tblPr>
      <w:tr>
        <w:trPr>
          <w:trHeight w:val="207"/>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Planta Recuperadora de Metales SpA</w:t>
            </w:r>
          </w:p>
        </w:tc>
        <w:tc>
          <w:tcPr>
            <w:tcW w:w="2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Chile</w:t>
            </w:r>
          </w:p>
        </w:tc>
        <w:tc>
          <w:tcPr>
            <w:tcW w:w="1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CID002919</w:t>
            </w:r>
          </w:p>
        </w:tc>
        <w:tc>
          <w:tcPr>
            <w:tcW w:w="2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Safimet S.p.A</w:t>
            </w:r>
          </w:p>
        </w:tc>
        <w:tc>
          <w:tcPr>
            <w:tcW w:w="2480" w:type="dxa"/>
            <w:vAlign w:val="bottom"/>
          </w:tcPr>
          <w:p>
            <w:pPr>
              <w:ind w:left="80"/>
              <w:spacing w:after="0" w:line="202" w:lineRule="exact"/>
              <w:rPr>
                <w:sz w:val="20"/>
                <w:szCs w:val="20"/>
                <w:color w:val="auto"/>
              </w:rPr>
            </w:pPr>
            <w:r>
              <w:rPr>
                <w:rFonts w:ascii="Arial" w:cs="Arial" w:eastAsia="Arial" w:hAnsi="Arial"/>
                <w:sz w:val="18"/>
                <w:szCs w:val="18"/>
                <w:color w:val="auto"/>
              </w:rPr>
              <w:t>Italy</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CID002973</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Non Conformant</w:t>
            </w:r>
          </w:p>
        </w:tc>
        <w:tc>
          <w:tcPr>
            <w:tcW w:w="0" w:type="dxa"/>
            <w:vAlign w:val="bottom"/>
          </w:tcPr>
          <w:p>
            <w:pPr>
              <w:spacing w:after="0"/>
              <w:rPr>
                <w:sz w:val="1"/>
                <w:szCs w:val="1"/>
                <w:color w:val="auto"/>
              </w:rPr>
            </w:pPr>
          </w:p>
        </w:tc>
      </w:tr>
      <w:tr>
        <w:trPr>
          <w:trHeight w:val="190"/>
        </w:trPr>
        <w:tc>
          <w:tcPr>
            <w:tcW w:w="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Gold</w:t>
            </w:r>
          </w:p>
        </w:tc>
        <w:tc>
          <w:tcPr>
            <w:tcW w:w="38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State Research Institute Center for Physical</w:t>
            </w:r>
          </w:p>
        </w:tc>
        <w:tc>
          <w:tcPr>
            <w:tcW w:w="248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Lithuania</w:t>
            </w:r>
          </w:p>
        </w:tc>
        <w:tc>
          <w:tcPr>
            <w:tcW w:w="1320" w:type="dxa"/>
            <w:vAlign w:val="bottom"/>
            <w:vMerge w:val="restart"/>
            <w:shd w:val="clear" w:color="auto" w:fill="CCEEFF"/>
          </w:tcPr>
          <w:p>
            <w:pPr>
              <w:ind w:left="280"/>
              <w:spacing w:after="0"/>
              <w:rPr>
                <w:sz w:val="20"/>
                <w:szCs w:val="20"/>
                <w:color w:val="auto"/>
              </w:rPr>
            </w:pPr>
            <w:r>
              <w:rPr>
                <w:rFonts w:ascii="Arial" w:cs="Arial" w:eastAsia="Arial" w:hAnsi="Arial"/>
                <w:sz w:val="18"/>
                <w:szCs w:val="18"/>
                <w:color w:val="auto"/>
              </w:rPr>
              <w:t>CID003153</w:t>
            </w:r>
          </w:p>
        </w:tc>
        <w:tc>
          <w:tcPr>
            <w:tcW w:w="256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134"/>
        </w:trPr>
        <w:tc>
          <w:tcPr>
            <w:tcW w:w="860" w:type="dxa"/>
            <w:vAlign w:val="bottom"/>
            <w:vMerge w:val="continue"/>
            <w:shd w:val="clear" w:color="auto" w:fill="CCEEFF"/>
          </w:tcPr>
          <w:p>
            <w:pPr>
              <w:spacing w:after="0"/>
              <w:rPr>
                <w:sz w:val="11"/>
                <w:szCs w:val="11"/>
                <w:color w:val="auto"/>
              </w:rPr>
            </w:pPr>
          </w:p>
        </w:tc>
        <w:tc>
          <w:tcPr>
            <w:tcW w:w="380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Sciences and Technology</w:t>
            </w:r>
          </w:p>
        </w:tc>
        <w:tc>
          <w:tcPr>
            <w:tcW w:w="2480" w:type="dxa"/>
            <w:vAlign w:val="bottom"/>
            <w:vMerge w:val="continue"/>
            <w:shd w:val="clear" w:color="auto" w:fill="CCEEFF"/>
          </w:tcPr>
          <w:p>
            <w:pPr>
              <w:spacing w:after="0"/>
              <w:rPr>
                <w:sz w:val="11"/>
                <w:szCs w:val="11"/>
                <w:color w:val="auto"/>
              </w:rPr>
            </w:pPr>
          </w:p>
        </w:tc>
        <w:tc>
          <w:tcPr>
            <w:tcW w:w="1320" w:type="dxa"/>
            <w:vAlign w:val="bottom"/>
            <w:vMerge w:val="continue"/>
            <w:shd w:val="clear" w:color="auto" w:fill="CCEEFF"/>
          </w:tcPr>
          <w:p>
            <w:pPr>
              <w:spacing w:after="0"/>
              <w:rPr>
                <w:sz w:val="11"/>
                <w:szCs w:val="11"/>
                <w:color w:val="auto"/>
              </w:rPr>
            </w:pPr>
          </w:p>
        </w:tc>
        <w:tc>
          <w:tcPr>
            <w:tcW w:w="25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860" w:type="dxa"/>
            <w:vAlign w:val="bottom"/>
            <w:shd w:val="clear" w:color="auto" w:fill="CCEEFF"/>
          </w:tcPr>
          <w:p>
            <w:pPr>
              <w:spacing w:after="0"/>
              <w:rPr>
                <w:sz w:val="7"/>
                <w:szCs w:val="7"/>
                <w:color w:val="auto"/>
              </w:rPr>
            </w:pPr>
          </w:p>
        </w:tc>
        <w:tc>
          <w:tcPr>
            <w:tcW w:w="3800" w:type="dxa"/>
            <w:vAlign w:val="bottom"/>
            <w:vMerge w:val="continue"/>
            <w:shd w:val="clear" w:color="auto" w:fill="CCEEFF"/>
          </w:tcPr>
          <w:p>
            <w:pPr>
              <w:spacing w:after="0"/>
              <w:rPr>
                <w:sz w:val="7"/>
                <w:szCs w:val="7"/>
                <w:color w:val="auto"/>
              </w:rPr>
            </w:pPr>
          </w:p>
        </w:tc>
        <w:tc>
          <w:tcPr>
            <w:tcW w:w="248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2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African Gold Refinery</w:t>
            </w:r>
          </w:p>
        </w:tc>
        <w:tc>
          <w:tcPr>
            <w:tcW w:w="2480" w:type="dxa"/>
            <w:vAlign w:val="bottom"/>
          </w:tcPr>
          <w:p>
            <w:pPr>
              <w:ind w:left="80"/>
              <w:spacing w:after="0" w:line="202" w:lineRule="exact"/>
              <w:rPr>
                <w:sz w:val="20"/>
                <w:szCs w:val="20"/>
                <w:color w:val="auto"/>
              </w:rPr>
            </w:pPr>
            <w:r>
              <w:rPr>
                <w:rFonts w:ascii="Arial" w:cs="Arial" w:eastAsia="Arial" w:hAnsi="Arial"/>
                <w:sz w:val="18"/>
                <w:szCs w:val="18"/>
                <w:color w:val="auto"/>
              </w:rPr>
              <w:t>Uganda</w:t>
            </w:r>
          </w:p>
        </w:tc>
        <w:tc>
          <w:tcPr>
            <w:tcW w:w="38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CID003185   RMI Due Diligence Review</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Gold Coast Refinery</w:t>
            </w:r>
          </w:p>
        </w:tc>
        <w:tc>
          <w:tcPr>
            <w:tcW w:w="24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Ghana</w:t>
            </w:r>
          </w:p>
        </w:tc>
        <w:tc>
          <w:tcPr>
            <w:tcW w:w="13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CID003186</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NH Recytech Company</w:t>
            </w:r>
          </w:p>
        </w:tc>
        <w:tc>
          <w:tcPr>
            <w:tcW w:w="2480" w:type="dxa"/>
            <w:vAlign w:val="bottom"/>
          </w:tcPr>
          <w:p>
            <w:pPr>
              <w:ind w:left="80"/>
              <w:spacing w:after="0" w:line="202" w:lineRule="exact"/>
              <w:rPr>
                <w:sz w:val="20"/>
                <w:szCs w:val="20"/>
                <w:color w:val="auto"/>
              </w:rPr>
            </w:pPr>
            <w:r>
              <w:rPr>
                <w:rFonts w:ascii="Arial" w:cs="Arial" w:eastAsia="Arial" w:hAnsi="Arial"/>
                <w:sz w:val="18"/>
                <w:szCs w:val="18"/>
                <w:color w:val="auto"/>
              </w:rPr>
              <w:t>Korea, Republic Of</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CID003189</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QG Refining, LLC</w:t>
            </w:r>
          </w:p>
        </w:tc>
        <w:tc>
          <w:tcPr>
            <w:tcW w:w="24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United States Of America</w:t>
            </w:r>
          </w:p>
        </w:tc>
        <w:tc>
          <w:tcPr>
            <w:tcW w:w="13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CID003324</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Dijllah Gold Refinery FZC</w:t>
            </w:r>
          </w:p>
        </w:tc>
        <w:tc>
          <w:tcPr>
            <w:tcW w:w="2480" w:type="dxa"/>
            <w:vAlign w:val="bottom"/>
          </w:tcPr>
          <w:p>
            <w:pPr>
              <w:ind w:left="80"/>
              <w:spacing w:after="0" w:line="202" w:lineRule="exact"/>
              <w:rPr>
                <w:sz w:val="20"/>
                <w:szCs w:val="20"/>
                <w:color w:val="auto"/>
              </w:rPr>
            </w:pPr>
            <w:r>
              <w:rPr>
                <w:rFonts w:ascii="Arial" w:cs="Arial" w:eastAsia="Arial" w:hAnsi="Arial"/>
                <w:sz w:val="18"/>
                <w:szCs w:val="18"/>
                <w:color w:val="auto"/>
              </w:rPr>
              <w:t>United Arab Emirates</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CID003348</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CGR Metalloys Pvt Ltd.</w:t>
            </w:r>
          </w:p>
        </w:tc>
        <w:tc>
          <w:tcPr>
            <w:tcW w:w="24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India</w:t>
            </w:r>
          </w:p>
        </w:tc>
        <w:tc>
          <w:tcPr>
            <w:tcW w:w="13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CID003382</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Sovereign Metals</w:t>
            </w:r>
          </w:p>
        </w:tc>
        <w:tc>
          <w:tcPr>
            <w:tcW w:w="2480" w:type="dxa"/>
            <w:vAlign w:val="bottom"/>
          </w:tcPr>
          <w:p>
            <w:pPr>
              <w:ind w:left="80"/>
              <w:spacing w:after="0" w:line="202" w:lineRule="exact"/>
              <w:rPr>
                <w:sz w:val="20"/>
                <w:szCs w:val="20"/>
                <w:color w:val="auto"/>
              </w:rPr>
            </w:pPr>
            <w:r>
              <w:rPr>
                <w:rFonts w:ascii="Arial" w:cs="Arial" w:eastAsia="Arial" w:hAnsi="Arial"/>
                <w:sz w:val="18"/>
                <w:szCs w:val="18"/>
                <w:color w:val="auto"/>
              </w:rPr>
              <w:t>India</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CID003383</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C.I Metales Procesados Industriales SAS</w:t>
            </w:r>
          </w:p>
        </w:tc>
        <w:tc>
          <w:tcPr>
            <w:tcW w:w="24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Colombia</w:t>
            </w:r>
          </w:p>
        </w:tc>
        <w:tc>
          <w:tcPr>
            <w:tcW w:w="13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CID003421</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Active</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Eco-System Recycling Co., Ltd. North Plant</w:t>
            </w:r>
          </w:p>
        </w:tc>
        <w:tc>
          <w:tcPr>
            <w:tcW w:w="2480" w:type="dxa"/>
            <w:vAlign w:val="bottom"/>
          </w:tcPr>
          <w:p>
            <w:pPr>
              <w:ind w:left="80"/>
              <w:spacing w:after="0" w:line="202" w:lineRule="exact"/>
              <w:rPr>
                <w:sz w:val="20"/>
                <w:szCs w:val="20"/>
                <w:color w:val="auto"/>
              </w:rPr>
            </w:pPr>
            <w:r>
              <w:rPr>
                <w:rFonts w:ascii="Arial" w:cs="Arial" w:eastAsia="Arial" w:hAnsi="Arial"/>
                <w:sz w:val="18"/>
                <w:szCs w:val="18"/>
                <w:color w:val="auto"/>
              </w:rPr>
              <w:t>Japan</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CID003424</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Eco-System Recycling Co., Ltd. West Plant</w:t>
            </w:r>
          </w:p>
        </w:tc>
        <w:tc>
          <w:tcPr>
            <w:tcW w:w="24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Japan</w:t>
            </w:r>
          </w:p>
        </w:tc>
        <w:tc>
          <w:tcPr>
            <w:tcW w:w="13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CID003425</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Kundan Care Products Ltd.</w:t>
            </w:r>
          </w:p>
        </w:tc>
        <w:tc>
          <w:tcPr>
            <w:tcW w:w="2480" w:type="dxa"/>
            <w:vAlign w:val="bottom"/>
          </w:tcPr>
          <w:p>
            <w:pPr>
              <w:ind w:left="80"/>
              <w:spacing w:after="0" w:line="202" w:lineRule="exact"/>
              <w:rPr>
                <w:sz w:val="20"/>
                <w:szCs w:val="20"/>
                <w:color w:val="auto"/>
              </w:rPr>
            </w:pPr>
            <w:r>
              <w:rPr>
                <w:rFonts w:ascii="Arial" w:cs="Arial" w:eastAsia="Arial" w:hAnsi="Arial"/>
                <w:sz w:val="18"/>
                <w:szCs w:val="18"/>
                <w:color w:val="auto"/>
              </w:rPr>
              <w:t>India</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CID003463</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In Communication</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Super Dragon Technology Co., Ltd.</w:t>
            </w:r>
          </w:p>
        </w:tc>
        <w:tc>
          <w:tcPr>
            <w:tcW w:w="24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Taiwan, Province Of China</w:t>
            </w:r>
          </w:p>
        </w:tc>
        <w:tc>
          <w:tcPr>
            <w:tcW w:w="13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CID001810</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Gold</w:t>
            </w:r>
          </w:p>
        </w:tc>
        <w:tc>
          <w:tcPr>
            <w:tcW w:w="3800" w:type="dxa"/>
            <w:vAlign w:val="bottom"/>
          </w:tcPr>
          <w:p>
            <w:pPr>
              <w:ind w:left="120"/>
              <w:spacing w:after="0"/>
              <w:rPr>
                <w:sz w:val="20"/>
                <w:szCs w:val="20"/>
                <w:color w:val="auto"/>
              </w:rPr>
            </w:pPr>
            <w:r>
              <w:rPr>
                <w:rFonts w:ascii="Arial" w:cs="Arial" w:eastAsia="Arial" w:hAnsi="Arial"/>
                <w:sz w:val="18"/>
                <w:szCs w:val="18"/>
                <w:color w:val="auto"/>
              </w:rPr>
              <w:t>Shenzhen Zhonghenglong Real Industry Co.,</w:t>
            </w:r>
          </w:p>
        </w:tc>
        <w:tc>
          <w:tcPr>
            <w:tcW w:w="2480" w:type="dxa"/>
            <w:vAlign w:val="bottom"/>
          </w:tcPr>
          <w:p>
            <w:pPr>
              <w:ind w:left="80"/>
              <w:spacing w:after="0"/>
              <w:rPr>
                <w:sz w:val="20"/>
                <w:szCs w:val="20"/>
                <w:color w:val="auto"/>
              </w:rPr>
            </w:pPr>
            <w:r>
              <w:rPr>
                <w:rFonts w:ascii="Arial" w:cs="Arial" w:eastAsia="Arial" w:hAnsi="Arial"/>
                <w:sz w:val="18"/>
                <w:szCs w:val="18"/>
                <w:color w:val="auto"/>
              </w:rPr>
              <w:t>China</w:t>
            </w:r>
          </w:p>
        </w:tc>
        <w:tc>
          <w:tcPr>
            <w:tcW w:w="1320" w:type="dxa"/>
            <w:vAlign w:val="bottom"/>
          </w:tcPr>
          <w:p>
            <w:pPr>
              <w:ind w:left="280"/>
              <w:spacing w:after="0"/>
              <w:rPr>
                <w:sz w:val="20"/>
                <w:szCs w:val="20"/>
                <w:color w:val="auto"/>
              </w:rPr>
            </w:pPr>
            <w:r>
              <w:rPr>
                <w:rFonts w:ascii="Arial" w:cs="Arial" w:eastAsia="Arial" w:hAnsi="Arial"/>
                <w:sz w:val="18"/>
                <w:szCs w:val="18"/>
                <w:color w:val="auto"/>
              </w:rPr>
              <w:t>CID002527</w:t>
            </w:r>
          </w:p>
        </w:tc>
        <w:tc>
          <w:tcPr>
            <w:tcW w:w="2560" w:type="dxa"/>
            <w:vAlign w:val="bottom"/>
          </w:tcPr>
          <w:p>
            <w:pPr>
              <w:ind w:left="120"/>
              <w:spacing w:after="0"/>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3800" w:type="dxa"/>
            <w:vAlign w:val="bottom"/>
          </w:tcPr>
          <w:p>
            <w:pPr>
              <w:ind w:left="120"/>
              <w:spacing w:after="0" w:line="135" w:lineRule="exact"/>
              <w:rPr>
                <w:sz w:val="20"/>
                <w:szCs w:val="20"/>
                <w:color w:val="auto"/>
              </w:rPr>
            </w:pPr>
            <w:r>
              <w:rPr>
                <w:rFonts w:ascii="Arial" w:cs="Arial" w:eastAsia="Arial" w:hAnsi="Arial"/>
                <w:sz w:val="15"/>
                <w:szCs w:val="15"/>
                <w:color w:val="auto"/>
              </w:rPr>
              <w:t>Ltd.</w:t>
            </w:r>
          </w:p>
        </w:tc>
        <w:tc>
          <w:tcPr>
            <w:tcW w:w="24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ABC Refinery Pty Ltd.</w:t>
            </w:r>
          </w:p>
        </w:tc>
        <w:tc>
          <w:tcPr>
            <w:tcW w:w="24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Australia</w:t>
            </w:r>
          </w:p>
        </w:tc>
        <w:tc>
          <w:tcPr>
            <w:tcW w:w="13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CID002920</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Augmont Enterprises Private Limited</w:t>
            </w:r>
          </w:p>
        </w:tc>
        <w:tc>
          <w:tcPr>
            <w:tcW w:w="2480" w:type="dxa"/>
            <w:vAlign w:val="bottom"/>
          </w:tcPr>
          <w:p>
            <w:pPr>
              <w:ind w:left="80"/>
              <w:spacing w:after="0" w:line="202" w:lineRule="exact"/>
              <w:rPr>
                <w:sz w:val="20"/>
                <w:szCs w:val="20"/>
                <w:color w:val="auto"/>
              </w:rPr>
            </w:pPr>
            <w:r>
              <w:rPr>
                <w:rFonts w:ascii="Arial" w:cs="Arial" w:eastAsia="Arial" w:hAnsi="Arial"/>
                <w:sz w:val="18"/>
                <w:szCs w:val="18"/>
                <w:color w:val="auto"/>
              </w:rPr>
              <w:t>India</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CID003461</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Active</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Emerald Jewel Industry India Limited (Unit 1)</w:t>
            </w:r>
          </w:p>
        </w:tc>
        <w:tc>
          <w:tcPr>
            <w:tcW w:w="24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India</w:t>
            </w:r>
          </w:p>
        </w:tc>
        <w:tc>
          <w:tcPr>
            <w:tcW w:w="13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CID003487</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 Communication</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Emerald Jewel Industry India Limited (Unit 2)</w:t>
            </w:r>
          </w:p>
        </w:tc>
        <w:tc>
          <w:tcPr>
            <w:tcW w:w="2480" w:type="dxa"/>
            <w:vAlign w:val="bottom"/>
          </w:tcPr>
          <w:p>
            <w:pPr>
              <w:ind w:left="80"/>
              <w:spacing w:after="0" w:line="202" w:lineRule="exact"/>
              <w:rPr>
                <w:sz w:val="20"/>
                <w:szCs w:val="20"/>
                <w:color w:val="auto"/>
              </w:rPr>
            </w:pPr>
            <w:r>
              <w:rPr>
                <w:rFonts w:ascii="Arial" w:cs="Arial" w:eastAsia="Arial" w:hAnsi="Arial"/>
                <w:sz w:val="18"/>
                <w:szCs w:val="18"/>
                <w:color w:val="auto"/>
              </w:rPr>
              <w:t>India</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CID003488</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In Communication</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Emerald Jewel Industry India Limited (Unit 3)</w:t>
            </w:r>
          </w:p>
        </w:tc>
        <w:tc>
          <w:tcPr>
            <w:tcW w:w="24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India</w:t>
            </w:r>
          </w:p>
        </w:tc>
        <w:tc>
          <w:tcPr>
            <w:tcW w:w="13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CID003489</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 Communication</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Emerald Jewel Industry India Limited (Unit 4)</w:t>
            </w:r>
          </w:p>
        </w:tc>
        <w:tc>
          <w:tcPr>
            <w:tcW w:w="2480" w:type="dxa"/>
            <w:vAlign w:val="bottom"/>
          </w:tcPr>
          <w:p>
            <w:pPr>
              <w:ind w:left="80"/>
              <w:spacing w:after="0" w:line="202" w:lineRule="exact"/>
              <w:rPr>
                <w:sz w:val="20"/>
                <w:szCs w:val="20"/>
                <w:color w:val="auto"/>
              </w:rPr>
            </w:pPr>
            <w:r>
              <w:rPr>
                <w:rFonts w:ascii="Arial" w:cs="Arial" w:eastAsia="Arial" w:hAnsi="Arial"/>
                <w:sz w:val="18"/>
                <w:szCs w:val="18"/>
                <w:color w:val="auto"/>
              </w:rPr>
              <w:t>India</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CID003490</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In Communication</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K.A. Rasmussen</w:t>
            </w:r>
          </w:p>
        </w:tc>
        <w:tc>
          <w:tcPr>
            <w:tcW w:w="24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Norway</w:t>
            </w:r>
          </w:p>
        </w:tc>
        <w:tc>
          <w:tcPr>
            <w:tcW w:w="13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CID003497</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202"/>
        </w:trPr>
        <w:tc>
          <w:tcPr>
            <w:tcW w:w="8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Alexy Metals</w:t>
            </w:r>
          </w:p>
        </w:tc>
        <w:tc>
          <w:tcPr>
            <w:tcW w:w="2480" w:type="dxa"/>
            <w:vAlign w:val="bottom"/>
          </w:tcPr>
          <w:p>
            <w:pPr>
              <w:ind w:left="80"/>
              <w:spacing w:after="0" w:line="202" w:lineRule="exact"/>
              <w:rPr>
                <w:sz w:val="20"/>
                <w:szCs w:val="20"/>
                <w:color w:val="auto"/>
              </w:rPr>
            </w:pPr>
            <w:r>
              <w:rPr>
                <w:rFonts w:ascii="Arial" w:cs="Arial" w:eastAsia="Arial" w:hAnsi="Arial"/>
                <w:sz w:val="18"/>
                <w:szCs w:val="18"/>
                <w:color w:val="auto"/>
              </w:rPr>
              <w:t>United States Of America</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CID003500</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Active</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Sancus ZFS (L’Orfebre, SA)</w:t>
            </w:r>
          </w:p>
        </w:tc>
        <w:tc>
          <w:tcPr>
            <w:tcW w:w="24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Colombia</w:t>
            </w:r>
          </w:p>
        </w:tc>
        <w:tc>
          <w:tcPr>
            <w:tcW w:w="13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CID003529</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190"/>
        </w:trPr>
        <w:tc>
          <w:tcPr>
            <w:tcW w:w="860" w:type="dxa"/>
            <w:vAlign w:val="bottom"/>
            <w:vMerge w:val="restart"/>
          </w:tcPr>
          <w:p>
            <w:pPr>
              <w:spacing w:after="0"/>
              <w:rPr>
                <w:sz w:val="20"/>
                <w:szCs w:val="20"/>
                <w:color w:val="auto"/>
              </w:rPr>
            </w:pPr>
            <w:r>
              <w:rPr>
                <w:rFonts w:ascii="Arial" w:cs="Arial" w:eastAsia="Arial" w:hAnsi="Arial"/>
                <w:sz w:val="18"/>
                <w:szCs w:val="18"/>
                <w:color w:val="auto"/>
              </w:rPr>
              <w:t>Gold</w:t>
            </w:r>
          </w:p>
        </w:tc>
        <w:tc>
          <w:tcPr>
            <w:tcW w:w="3800" w:type="dxa"/>
            <w:vAlign w:val="bottom"/>
            <w:vMerge w:val="restart"/>
          </w:tcPr>
          <w:p>
            <w:pPr>
              <w:ind w:left="120"/>
              <w:spacing w:after="0"/>
              <w:rPr>
                <w:sz w:val="20"/>
                <w:szCs w:val="20"/>
                <w:color w:val="auto"/>
              </w:rPr>
            </w:pPr>
            <w:r>
              <w:rPr>
                <w:rFonts w:ascii="Arial" w:cs="Arial" w:eastAsia="Arial" w:hAnsi="Arial"/>
                <w:sz w:val="18"/>
                <w:szCs w:val="18"/>
                <w:color w:val="auto"/>
              </w:rPr>
              <w:t>Sellem Industries Ltd.</w:t>
            </w:r>
          </w:p>
        </w:tc>
        <w:tc>
          <w:tcPr>
            <w:tcW w:w="2480" w:type="dxa"/>
            <w:vAlign w:val="bottom"/>
            <w:vMerge w:val="restart"/>
          </w:tcPr>
          <w:p>
            <w:pPr>
              <w:ind w:left="80"/>
              <w:spacing w:after="0"/>
              <w:rPr>
                <w:sz w:val="20"/>
                <w:szCs w:val="20"/>
                <w:color w:val="auto"/>
              </w:rPr>
            </w:pPr>
            <w:r>
              <w:rPr>
                <w:rFonts w:ascii="Arial" w:cs="Arial" w:eastAsia="Arial" w:hAnsi="Arial"/>
                <w:sz w:val="18"/>
                <w:szCs w:val="18"/>
                <w:color w:val="auto"/>
              </w:rPr>
              <w:t>Mauritania</w:t>
            </w:r>
          </w:p>
        </w:tc>
        <w:tc>
          <w:tcPr>
            <w:tcW w:w="1320" w:type="dxa"/>
            <w:vAlign w:val="bottom"/>
            <w:vMerge w:val="restart"/>
          </w:tcPr>
          <w:p>
            <w:pPr>
              <w:ind w:left="280"/>
              <w:spacing w:after="0"/>
              <w:rPr>
                <w:sz w:val="20"/>
                <w:szCs w:val="20"/>
                <w:color w:val="auto"/>
              </w:rPr>
            </w:pPr>
            <w:r>
              <w:rPr>
                <w:rFonts w:ascii="Arial" w:cs="Arial" w:eastAsia="Arial" w:hAnsi="Arial"/>
                <w:sz w:val="18"/>
                <w:szCs w:val="18"/>
                <w:color w:val="auto"/>
              </w:rPr>
              <w:t>CID003540</w:t>
            </w:r>
          </w:p>
        </w:tc>
        <w:tc>
          <w:tcPr>
            <w:tcW w:w="2560" w:type="dxa"/>
            <w:vAlign w:val="bottom"/>
          </w:tcPr>
          <w:p>
            <w:pPr>
              <w:ind w:left="120"/>
              <w:spacing w:after="0" w:line="189" w:lineRule="exact"/>
              <w:rPr>
                <w:sz w:val="20"/>
                <w:szCs w:val="20"/>
                <w:color w:val="auto"/>
              </w:rPr>
            </w:pPr>
            <w:r>
              <w:rPr>
                <w:rFonts w:ascii="Arial" w:cs="Arial" w:eastAsia="Arial" w:hAnsi="Arial"/>
                <w:sz w:val="18"/>
                <w:szCs w:val="18"/>
                <w:color w:val="auto"/>
              </w:rPr>
              <w:t>Communication Suspended -</w:t>
            </w:r>
          </w:p>
        </w:tc>
        <w:tc>
          <w:tcPr>
            <w:tcW w:w="0" w:type="dxa"/>
            <w:vAlign w:val="bottom"/>
          </w:tcPr>
          <w:p>
            <w:pPr>
              <w:spacing w:after="0"/>
              <w:rPr>
                <w:sz w:val="1"/>
                <w:szCs w:val="1"/>
                <w:color w:val="auto"/>
              </w:rPr>
            </w:pPr>
          </w:p>
        </w:tc>
      </w:tr>
      <w:tr>
        <w:trPr>
          <w:trHeight w:val="134"/>
        </w:trPr>
        <w:tc>
          <w:tcPr>
            <w:tcW w:w="860" w:type="dxa"/>
            <w:vAlign w:val="bottom"/>
            <w:vMerge w:val="continue"/>
          </w:tcPr>
          <w:p>
            <w:pPr>
              <w:spacing w:after="0"/>
              <w:rPr>
                <w:sz w:val="11"/>
                <w:szCs w:val="11"/>
                <w:color w:val="auto"/>
              </w:rPr>
            </w:pPr>
          </w:p>
        </w:tc>
        <w:tc>
          <w:tcPr>
            <w:tcW w:w="3800" w:type="dxa"/>
            <w:vAlign w:val="bottom"/>
            <w:vMerge w:val="continue"/>
          </w:tcPr>
          <w:p>
            <w:pPr>
              <w:spacing w:after="0"/>
              <w:rPr>
                <w:sz w:val="11"/>
                <w:szCs w:val="11"/>
                <w:color w:val="auto"/>
              </w:rPr>
            </w:pPr>
          </w:p>
        </w:tc>
        <w:tc>
          <w:tcPr>
            <w:tcW w:w="248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2560" w:type="dxa"/>
            <w:vAlign w:val="bottom"/>
            <w:vMerge w:val="restart"/>
          </w:tcPr>
          <w:p>
            <w:pPr>
              <w:ind w:left="120"/>
              <w:spacing w:after="0"/>
              <w:rPr>
                <w:sz w:val="20"/>
                <w:szCs w:val="20"/>
                <w:color w:val="auto"/>
              </w:rPr>
            </w:pPr>
            <w:r>
              <w:rPr>
                <w:rFonts w:ascii="Arial" w:cs="Arial" w:eastAsia="Arial" w:hAnsi="Arial"/>
                <w:sz w:val="18"/>
                <w:szCs w:val="18"/>
                <w:color w:val="auto"/>
              </w:rPr>
              <w:t>Not Interested</w:t>
            </w:r>
          </w:p>
        </w:tc>
        <w:tc>
          <w:tcPr>
            <w:tcW w:w="0" w:type="dxa"/>
            <w:vAlign w:val="bottom"/>
          </w:tcPr>
          <w:p>
            <w:pPr>
              <w:spacing w:after="0"/>
              <w:rPr>
                <w:sz w:val="1"/>
                <w:szCs w:val="1"/>
                <w:color w:val="auto"/>
              </w:rPr>
            </w:pPr>
          </w:p>
        </w:tc>
      </w:tr>
      <w:tr>
        <w:trPr>
          <w:trHeight w:val="81"/>
        </w:trPr>
        <w:tc>
          <w:tcPr>
            <w:tcW w:w="860" w:type="dxa"/>
            <w:vAlign w:val="bottom"/>
          </w:tcPr>
          <w:p>
            <w:pPr>
              <w:spacing w:after="0"/>
              <w:rPr>
                <w:sz w:val="7"/>
                <w:szCs w:val="7"/>
                <w:color w:val="auto"/>
              </w:rPr>
            </w:pPr>
          </w:p>
        </w:tc>
        <w:tc>
          <w:tcPr>
            <w:tcW w:w="3800" w:type="dxa"/>
            <w:vAlign w:val="bottom"/>
          </w:tcPr>
          <w:p>
            <w:pPr>
              <w:spacing w:after="0"/>
              <w:rPr>
                <w:sz w:val="7"/>
                <w:szCs w:val="7"/>
                <w:color w:val="auto"/>
              </w:rPr>
            </w:pPr>
          </w:p>
        </w:tc>
        <w:tc>
          <w:tcPr>
            <w:tcW w:w="24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MD Overseas</w:t>
            </w:r>
          </w:p>
        </w:tc>
        <w:tc>
          <w:tcPr>
            <w:tcW w:w="24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India</w:t>
            </w:r>
          </w:p>
        </w:tc>
        <w:tc>
          <w:tcPr>
            <w:tcW w:w="13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CID003548</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 Communication</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Metallix Refining Inc.</w:t>
            </w:r>
          </w:p>
        </w:tc>
        <w:tc>
          <w:tcPr>
            <w:tcW w:w="2480" w:type="dxa"/>
            <w:vAlign w:val="bottom"/>
          </w:tcPr>
          <w:p>
            <w:pPr>
              <w:ind w:left="80"/>
              <w:spacing w:after="0" w:line="202" w:lineRule="exact"/>
              <w:rPr>
                <w:sz w:val="20"/>
                <w:szCs w:val="20"/>
                <w:color w:val="auto"/>
              </w:rPr>
            </w:pPr>
            <w:r>
              <w:rPr>
                <w:rFonts w:ascii="Arial" w:cs="Arial" w:eastAsia="Arial" w:hAnsi="Arial"/>
                <w:sz w:val="18"/>
                <w:szCs w:val="18"/>
                <w:color w:val="auto"/>
              </w:rPr>
              <w:t>United States Of America</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CID003557</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In Communication</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Metal Concentrators SA (Pty) Ltd.</w:t>
            </w:r>
          </w:p>
        </w:tc>
        <w:tc>
          <w:tcPr>
            <w:tcW w:w="24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South Africa</w:t>
            </w:r>
          </w:p>
        </w:tc>
        <w:tc>
          <w:tcPr>
            <w:tcW w:w="13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CID003575</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WEEEREFINING</w:t>
            </w:r>
          </w:p>
        </w:tc>
        <w:tc>
          <w:tcPr>
            <w:tcW w:w="2480" w:type="dxa"/>
            <w:vAlign w:val="bottom"/>
          </w:tcPr>
          <w:p>
            <w:pPr>
              <w:ind w:left="80"/>
              <w:spacing w:after="0" w:line="202" w:lineRule="exact"/>
              <w:rPr>
                <w:sz w:val="20"/>
                <w:szCs w:val="20"/>
                <w:color w:val="auto"/>
              </w:rPr>
            </w:pPr>
            <w:r>
              <w:rPr>
                <w:rFonts w:ascii="Arial" w:cs="Arial" w:eastAsia="Arial" w:hAnsi="Arial"/>
                <w:sz w:val="18"/>
                <w:szCs w:val="18"/>
                <w:color w:val="auto"/>
              </w:rPr>
              <w:t>France</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CID003615</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Active</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Shenzhen CuiLu Gold Co., Ltd.</w:t>
            </w:r>
          </w:p>
        </w:tc>
        <w:tc>
          <w:tcPr>
            <w:tcW w:w="24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China</w:t>
            </w:r>
          </w:p>
        </w:tc>
        <w:tc>
          <w:tcPr>
            <w:tcW w:w="13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CID002750</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Albino Mountinho Lda.</w:t>
            </w:r>
          </w:p>
        </w:tc>
        <w:tc>
          <w:tcPr>
            <w:tcW w:w="2480" w:type="dxa"/>
            <w:vAlign w:val="bottom"/>
          </w:tcPr>
          <w:p>
            <w:pPr>
              <w:ind w:left="80"/>
              <w:spacing w:after="0" w:line="202" w:lineRule="exact"/>
              <w:rPr>
                <w:sz w:val="20"/>
                <w:szCs w:val="20"/>
                <w:color w:val="auto"/>
              </w:rPr>
            </w:pPr>
            <w:r>
              <w:rPr>
                <w:rFonts w:ascii="Arial" w:cs="Arial" w:eastAsia="Arial" w:hAnsi="Arial"/>
                <w:sz w:val="18"/>
                <w:szCs w:val="18"/>
                <w:color w:val="auto"/>
              </w:rPr>
              <w:t>Portugal</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CID002760</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Gold</w:t>
            </w:r>
          </w:p>
        </w:tc>
        <w:tc>
          <w:tcPr>
            <w:tcW w:w="3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Gold by Gold Colombia</w:t>
            </w:r>
          </w:p>
        </w:tc>
        <w:tc>
          <w:tcPr>
            <w:tcW w:w="24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Colombia</w:t>
            </w:r>
          </w:p>
        </w:tc>
        <w:tc>
          <w:tcPr>
            <w:tcW w:w="13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CID003641</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Gold</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Dongwu Gold Group</w:t>
            </w:r>
          </w:p>
        </w:tc>
        <w:tc>
          <w:tcPr>
            <w:tcW w:w="2480" w:type="dxa"/>
            <w:vAlign w:val="bottom"/>
          </w:tcPr>
          <w:p>
            <w:pPr>
              <w:ind w:left="80"/>
              <w:spacing w:after="0" w:line="202" w:lineRule="exact"/>
              <w:rPr>
                <w:sz w:val="20"/>
                <w:szCs w:val="20"/>
                <w:color w:val="auto"/>
              </w:rPr>
            </w:pPr>
            <w:r>
              <w:rPr>
                <w:rFonts w:ascii="Arial" w:cs="Arial" w:eastAsia="Arial" w:hAnsi="Arial"/>
                <w:sz w:val="18"/>
                <w:szCs w:val="18"/>
                <w:color w:val="auto"/>
              </w:rPr>
              <w:t>China</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CID003663</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Tantalum</w:t>
            </w:r>
          </w:p>
        </w:tc>
        <w:tc>
          <w:tcPr>
            <w:tcW w:w="3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Changsha South Tantalum Niobium Co., Ltd.</w:t>
            </w:r>
          </w:p>
        </w:tc>
        <w:tc>
          <w:tcPr>
            <w:tcW w:w="24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China</w:t>
            </w:r>
          </w:p>
        </w:tc>
        <w:tc>
          <w:tcPr>
            <w:tcW w:w="13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CID000211</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F&amp;X Electro-Materials Ltd.</w:t>
            </w:r>
          </w:p>
        </w:tc>
        <w:tc>
          <w:tcPr>
            <w:tcW w:w="2480" w:type="dxa"/>
            <w:vAlign w:val="bottom"/>
          </w:tcPr>
          <w:p>
            <w:pPr>
              <w:ind w:left="80"/>
              <w:spacing w:after="0" w:line="202" w:lineRule="exact"/>
              <w:rPr>
                <w:sz w:val="20"/>
                <w:szCs w:val="20"/>
                <w:color w:val="auto"/>
              </w:rPr>
            </w:pPr>
            <w:r>
              <w:rPr>
                <w:rFonts w:ascii="Arial" w:cs="Arial" w:eastAsia="Arial" w:hAnsi="Arial"/>
                <w:sz w:val="18"/>
                <w:szCs w:val="18"/>
                <w:color w:val="auto"/>
              </w:rPr>
              <w:t>China</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CID000460</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190"/>
        </w:trPr>
        <w:tc>
          <w:tcPr>
            <w:tcW w:w="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Tantalum</w:t>
            </w:r>
          </w:p>
        </w:tc>
        <w:tc>
          <w:tcPr>
            <w:tcW w:w="38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XIMEI RESOURCES (GUANGDONG)</w:t>
            </w:r>
          </w:p>
        </w:tc>
        <w:tc>
          <w:tcPr>
            <w:tcW w:w="248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China</w:t>
            </w:r>
          </w:p>
        </w:tc>
        <w:tc>
          <w:tcPr>
            <w:tcW w:w="1320" w:type="dxa"/>
            <w:vAlign w:val="bottom"/>
            <w:vMerge w:val="restart"/>
            <w:shd w:val="clear" w:color="auto" w:fill="CCEEFF"/>
          </w:tcPr>
          <w:p>
            <w:pPr>
              <w:ind w:left="280"/>
              <w:spacing w:after="0"/>
              <w:rPr>
                <w:sz w:val="20"/>
                <w:szCs w:val="20"/>
                <w:color w:val="auto"/>
              </w:rPr>
            </w:pPr>
            <w:r>
              <w:rPr>
                <w:rFonts w:ascii="Arial" w:cs="Arial" w:eastAsia="Arial" w:hAnsi="Arial"/>
                <w:sz w:val="18"/>
                <w:szCs w:val="18"/>
                <w:color w:val="auto"/>
              </w:rPr>
              <w:t>CID000616</w:t>
            </w:r>
          </w:p>
        </w:tc>
        <w:tc>
          <w:tcPr>
            <w:tcW w:w="256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134"/>
        </w:trPr>
        <w:tc>
          <w:tcPr>
            <w:tcW w:w="860" w:type="dxa"/>
            <w:vAlign w:val="bottom"/>
            <w:vMerge w:val="continue"/>
            <w:shd w:val="clear" w:color="auto" w:fill="CCEEFF"/>
          </w:tcPr>
          <w:p>
            <w:pPr>
              <w:spacing w:after="0"/>
              <w:rPr>
                <w:sz w:val="11"/>
                <w:szCs w:val="11"/>
                <w:color w:val="auto"/>
              </w:rPr>
            </w:pPr>
          </w:p>
        </w:tc>
        <w:tc>
          <w:tcPr>
            <w:tcW w:w="380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LIMITED</w:t>
            </w:r>
          </w:p>
        </w:tc>
        <w:tc>
          <w:tcPr>
            <w:tcW w:w="2480" w:type="dxa"/>
            <w:vAlign w:val="bottom"/>
            <w:vMerge w:val="continue"/>
            <w:shd w:val="clear" w:color="auto" w:fill="CCEEFF"/>
          </w:tcPr>
          <w:p>
            <w:pPr>
              <w:spacing w:after="0"/>
              <w:rPr>
                <w:sz w:val="11"/>
                <w:szCs w:val="11"/>
                <w:color w:val="auto"/>
              </w:rPr>
            </w:pPr>
          </w:p>
        </w:tc>
        <w:tc>
          <w:tcPr>
            <w:tcW w:w="1320" w:type="dxa"/>
            <w:vAlign w:val="bottom"/>
            <w:vMerge w:val="continue"/>
            <w:shd w:val="clear" w:color="auto" w:fill="CCEEFF"/>
          </w:tcPr>
          <w:p>
            <w:pPr>
              <w:spacing w:after="0"/>
              <w:rPr>
                <w:sz w:val="11"/>
                <w:szCs w:val="11"/>
                <w:color w:val="auto"/>
              </w:rPr>
            </w:pPr>
          </w:p>
        </w:tc>
        <w:tc>
          <w:tcPr>
            <w:tcW w:w="25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860" w:type="dxa"/>
            <w:vAlign w:val="bottom"/>
            <w:shd w:val="clear" w:color="auto" w:fill="CCEEFF"/>
          </w:tcPr>
          <w:p>
            <w:pPr>
              <w:spacing w:after="0"/>
              <w:rPr>
                <w:sz w:val="7"/>
                <w:szCs w:val="7"/>
                <w:color w:val="auto"/>
              </w:rPr>
            </w:pPr>
          </w:p>
        </w:tc>
        <w:tc>
          <w:tcPr>
            <w:tcW w:w="3800" w:type="dxa"/>
            <w:vAlign w:val="bottom"/>
            <w:vMerge w:val="continue"/>
            <w:shd w:val="clear" w:color="auto" w:fill="CCEEFF"/>
          </w:tcPr>
          <w:p>
            <w:pPr>
              <w:spacing w:after="0"/>
              <w:rPr>
                <w:sz w:val="7"/>
                <w:szCs w:val="7"/>
                <w:color w:val="auto"/>
              </w:rPr>
            </w:pPr>
          </w:p>
        </w:tc>
        <w:tc>
          <w:tcPr>
            <w:tcW w:w="248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2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8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480" w:type="dxa"/>
            <w:vAlign w:val="bottom"/>
          </w:tcPr>
          <w:p>
            <w:pPr>
              <w:ind w:left="740"/>
              <w:spacing w:after="0"/>
              <w:rPr>
                <w:sz w:val="20"/>
                <w:szCs w:val="20"/>
                <w:color w:val="auto"/>
              </w:rPr>
            </w:pPr>
            <w:r>
              <w:rPr>
                <w:rFonts w:ascii="Arial" w:cs="Arial" w:eastAsia="Arial" w:hAnsi="Arial"/>
                <w:sz w:val="18"/>
                <w:szCs w:val="18"/>
                <w:color w:val="auto"/>
              </w:rPr>
              <w:t>10</w:t>
            </w:r>
          </w:p>
        </w:tc>
        <w:tc>
          <w:tcPr>
            <w:tcW w:w="13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50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bookmarkStart w:id="13" w:name="page14"/>
    <w:bookmarkEnd w:id="13"/>
    <w:tbl>
      <w:tblPr>
        <w:tblLayout w:type="fixed"/>
        <w:tblInd w:w="0" w:type="dxa"/>
        <w:tblCellMar>
          <w:top w:w="0" w:type="dxa"/>
          <w:left w:w="0" w:type="dxa"/>
          <w:bottom w:w="0" w:type="dxa"/>
          <w:right w:w="0" w:type="dxa"/>
        </w:tblCellMar>
      </w:tblPr>
      <w:tr>
        <w:trPr>
          <w:trHeight w:val="207"/>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JiuJiang JinXin Nonferrous Metals Co., Ltd.</w:t>
            </w:r>
          </w:p>
        </w:tc>
        <w:tc>
          <w:tcPr>
            <w:tcW w:w="26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China</w:t>
            </w:r>
          </w:p>
        </w:tc>
        <w:tc>
          <w:tcPr>
            <w:tcW w:w="1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CID000914</w:t>
            </w:r>
          </w:p>
        </w:tc>
        <w:tc>
          <w:tcPr>
            <w:tcW w:w="2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Jiujiang Tanbre Co., Ltd.</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China</w:t>
            </w:r>
          </w:p>
        </w:tc>
        <w:tc>
          <w:tcPr>
            <w:tcW w:w="1180" w:type="dxa"/>
            <w:vAlign w:val="bottom"/>
          </w:tcPr>
          <w:p>
            <w:pPr>
              <w:ind w:left="140"/>
              <w:spacing w:after="0" w:line="202" w:lineRule="exact"/>
              <w:rPr>
                <w:sz w:val="20"/>
                <w:szCs w:val="20"/>
                <w:color w:val="auto"/>
              </w:rPr>
            </w:pPr>
            <w:r>
              <w:rPr>
                <w:rFonts w:ascii="Arial" w:cs="Arial" w:eastAsia="Arial" w:hAnsi="Arial"/>
                <w:sz w:val="18"/>
                <w:szCs w:val="18"/>
                <w:color w:val="auto"/>
              </w:rPr>
              <w:t>CID000917</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Tantalum</w:t>
            </w:r>
          </w:p>
        </w:tc>
        <w:tc>
          <w:tcPr>
            <w:tcW w:w="3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AMG Brasil</w:t>
            </w:r>
          </w:p>
        </w:tc>
        <w:tc>
          <w:tcPr>
            <w:tcW w:w="26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Brazil</w:t>
            </w:r>
          </w:p>
        </w:tc>
        <w:tc>
          <w:tcPr>
            <w:tcW w:w="11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CID001076</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Metallurgical Products India Pvt., Ltd.</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India</w:t>
            </w:r>
          </w:p>
        </w:tc>
        <w:tc>
          <w:tcPr>
            <w:tcW w:w="1180" w:type="dxa"/>
            <w:vAlign w:val="bottom"/>
          </w:tcPr>
          <w:p>
            <w:pPr>
              <w:ind w:left="140"/>
              <w:spacing w:after="0" w:line="202" w:lineRule="exact"/>
              <w:rPr>
                <w:sz w:val="20"/>
                <w:szCs w:val="20"/>
                <w:color w:val="auto"/>
              </w:rPr>
            </w:pPr>
            <w:r>
              <w:rPr>
                <w:rFonts w:ascii="Arial" w:cs="Arial" w:eastAsia="Arial" w:hAnsi="Arial"/>
                <w:sz w:val="18"/>
                <w:szCs w:val="18"/>
                <w:color w:val="auto"/>
              </w:rPr>
              <w:t>CID001163</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Tantalum</w:t>
            </w:r>
          </w:p>
        </w:tc>
        <w:tc>
          <w:tcPr>
            <w:tcW w:w="3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Mineracao Taboca S.A.</w:t>
            </w:r>
          </w:p>
        </w:tc>
        <w:tc>
          <w:tcPr>
            <w:tcW w:w="26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Brazil</w:t>
            </w:r>
          </w:p>
        </w:tc>
        <w:tc>
          <w:tcPr>
            <w:tcW w:w="11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CID001175</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Mitsui Mining and Smelting Co., Ltd.</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Japan</w:t>
            </w:r>
          </w:p>
        </w:tc>
        <w:tc>
          <w:tcPr>
            <w:tcW w:w="1180" w:type="dxa"/>
            <w:vAlign w:val="bottom"/>
          </w:tcPr>
          <w:p>
            <w:pPr>
              <w:ind w:left="140"/>
              <w:spacing w:after="0" w:line="202" w:lineRule="exact"/>
              <w:rPr>
                <w:sz w:val="20"/>
                <w:szCs w:val="20"/>
                <w:color w:val="auto"/>
              </w:rPr>
            </w:pPr>
            <w:r>
              <w:rPr>
                <w:rFonts w:ascii="Arial" w:cs="Arial" w:eastAsia="Arial" w:hAnsi="Arial"/>
                <w:sz w:val="18"/>
                <w:szCs w:val="18"/>
                <w:color w:val="auto"/>
              </w:rPr>
              <w:t>CID001192</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Tantalum</w:t>
            </w:r>
          </w:p>
        </w:tc>
        <w:tc>
          <w:tcPr>
            <w:tcW w:w="3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NPM Silmet AS</w:t>
            </w:r>
          </w:p>
        </w:tc>
        <w:tc>
          <w:tcPr>
            <w:tcW w:w="26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Estonia</w:t>
            </w:r>
          </w:p>
        </w:tc>
        <w:tc>
          <w:tcPr>
            <w:tcW w:w="11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CID001200</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Ningxia Orient Tantalum Industry Co., Ltd.</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China</w:t>
            </w:r>
          </w:p>
        </w:tc>
        <w:tc>
          <w:tcPr>
            <w:tcW w:w="1180" w:type="dxa"/>
            <w:vAlign w:val="bottom"/>
          </w:tcPr>
          <w:p>
            <w:pPr>
              <w:ind w:left="140"/>
              <w:spacing w:after="0" w:line="202" w:lineRule="exact"/>
              <w:rPr>
                <w:sz w:val="20"/>
                <w:szCs w:val="20"/>
                <w:color w:val="auto"/>
              </w:rPr>
            </w:pPr>
            <w:r>
              <w:rPr>
                <w:rFonts w:ascii="Arial" w:cs="Arial" w:eastAsia="Arial" w:hAnsi="Arial"/>
                <w:sz w:val="18"/>
                <w:szCs w:val="18"/>
                <w:color w:val="auto"/>
              </w:rPr>
              <w:t>CID001277</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Tantalum</w:t>
            </w:r>
          </w:p>
        </w:tc>
        <w:tc>
          <w:tcPr>
            <w:tcW w:w="3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QuantumClean</w:t>
            </w:r>
          </w:p>
        </w:tc>
        <w:tc>
          <w:tcPr>
            <w:tcW w:w="26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United States Of America</w:t>
            </w:r>
          </w:p>
        </w:tc>
        <w:tc>
          <w:tcPr>
            <w:tcW w:w="11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CID001508</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190"/>
        </w:trPr>
        <w:tc>
          <w:tcPr>
            <w:tcW w:w="860" w:type="dxa"/>
            <w:vAlign w:val="bottom"/>
            <w:vMerge w:val="restart"/>
          </w:tcPr>
          <w:p>
            <w:pPr>
              <w:spacing w:after="0"/>
              <w:rPr>
                <w:sz w:val="20"/>
                <w:szCs w:val="20"/>
                <w:color w:val="auto"/>
              </w:rPr>
            </w:pPr>
            <w:r>
              <w:rPr>
                <w:rFonts w:ascii="Arial" w:cs="Arial" w:eastAsia="Arial" w:hAnsi="Arial"/>
                <w:sz w:val="18"/>
                <w:szCs w:val="18"/>
                <w:color w:val="auto"/>
              </w:rPr>
              <w:t>Tantalum</w:t>
            </w:r>
          </w:p>
        </w:tc>
        <w:tc>
          <w:tcPr>
            <w:tcW w:w="3800" w:type="dxa"/>
            <w:vAlign w:val="bottom"/>
          </w:tcPr>
          <w:p>
            <w:pPr>
              <w:ind w:left="120"/>
              <w:spacing w:after="0" w:line="189" w:lineRule="exact"/>
              <w:rPr>
                <w:sz w:val="20"/>
                <w:szCs w:val="20"/>
                <w:color w:val="auto"/>
              </w:rPr>
            </w:pPr>
            <w:r>
              <w:rPr>
                <w:rFonts w:ascii="Arial" w:cs="Arial" w:eastAsia="Arial" w:hAnsi="Arial"/>
                <w:sz w:val="18"/>
                <w:szCs w:val="18"/>
                <w:color w:val="auto"/>
              </w:rPr>
              <w:t>Yanling Jincheng Tantalum &amp; Niobium Co.,</w:t>
            </w:r>
          </w:p>
        </w:tc>
        <w:tc>
          <w:tcPr>
            <w:tcW w:w="2620" w:type="dxa"/>
            <w:vAlign w:val="bottom"/>
            <w:vMerge w:val="restart"/>
          </w:tcPr>
          <w:p>
            <w:pPr>
              <w:ind w:left="80"/>
              <w:spacing w:after="0"/>
              <w:rPr>
                <w:sz w:val="20"/>
                <w:szCs w:val="20"/>
                <w:color w:val="auto"/>
              </w:rPr>
            </w:pPr>
            <w:r>
              <w:rPr>
                <w:rFonts w:ascii="Arial" w:cs="Arial" w:eastAsia="Arial" w:hAnsi="Arial"/>
                <w:sz w:val="18"/>
                <w:szCs w:val="18"/>
                <w:color w:val="auto"/>
              </w:rPr>
              <w:t>China</w:t>
            </w:r>
          </w:p>
        </w:tc>
        <w:tc>
          <w:tcPr>
            <w:tcW w:w="1180" w:type="dxa"/>
            <w:vAlign w:val="bottom"/>
            <w:vMerge w:val="restart"/>
          </w:tcPr>
          <w:p>
            <w:pPr>
              <w:ind w:left="140"/>
              <w:spacing w:after="0"/>
              <w:rPr>
                <w:sz w:val="20"/>
                <w:szCs w:val="20"/>
                <w:color w:val="auto"/>
              </w:rPr>
            </w:pPr>
            <w:r>
              <w:rPr>
                <w:rFonts w:ascii="Arial" w:cs="Arial" w:eastAsia="Arial" w:hAnsi="Arial"/>
                <w:sz w:val="18"/>
                <w:szCs w:val="18"/>
                <w:color w:val="auto"/>
              </w:rPr>
              <w:t>CID001522</w:t>
            </w:r>
          </w:p>
        </w:tc>
        <w:tc>
          <w:tcPr>
            <w:tcW w:w="2560" w:type="dxa"/>
            <w:vAlign w:val="bottom"/>
            <w:vMerge w:val="restart"/>
          </w:tcPr>
          <w:p>
            <w:pPr>
              <w:ind w:left="12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134"/>
        </w:trPr>
        <w:tc>
          <w:tcPr>
            <w:tcW w:w="860" w:type="dxa"/>
            <w:vAlign w:val="bottom"/>
            <w:vMerge w:val="continue"/>
          </w:tcPr>
          <w:p>
            <w:pPr>
              <w:spacing w:after="0"/>
              <w:rPr>
                <w:sz w:val="11"/>
                <w:szCs w:val="11"/>
                <w:color w:val="auto"/>
              </w:rPr>
            </w:pPr>
          </w:p>
        </w:tc>
        <w:tc>
          <w:tcPr>
            <w:tcW w:w="3800" w:type="dxa"/>
            <w:vAlign w:val="bottom"/>
            <w:vMerge w:val="restart"/>
          </w:tcPr>
          <w:p>
            <w:pPr>
              <w:ind w:left="120"/>
              <w:spacing w:after="0"/>
              <w:rPr>
                <w:sz w:val="20"/>
                <w:szCs w:val="20"/>
                <w:color w:val="auto"/>
              </w:rPr>
            </w:pPr>
            <w:r>
              <w:rPr>
                <w:rFonts w:ascii="Arial" w:cs="Arial" w:eastAsia="Arial" w:hAnsi="Arial"/>
                <w:sz w:val="18"/>
                <w:szCs w:val="18"/>
                <w:color w:val="auto"/>
              </w:rPr>
              <w:t>Ltd.</w:t>
            </w:r>
          </w:p>
        </w:tc>
        <w:tc>
          <w:tcPr>
            <w:tcW w:w="26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2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860" w:type="dxa"/>
            <w:vAlign w:val="bottom"/>
          </w:tcPr>
          <w:p>
            <w:pPr>
              <w:spacing w:after="0"/>
              <w:rPr>
                <w:sz w:val="7"/>
                <w:szCs w:val="7"/>
                <w:color w:val="auto"/>
              </w:rPr>
            </w:pPr>
          </w:p>
        </w:tc>
        <w:tc>
          <w:tcPr>
            <w:tcW w:w="3800" w:type="dxa"/>
            <w:vAlign w:val="bottom"/>
            <w:vMerge w:val="continue"/>
          </w:tcPr>
          <w:p>
            <w:pPr>
              <w:spacing w:after="0"/>
              <w:rPr>
                <w:sz w:val="7"/>
                <w:szCs w:val="7"/>
                <w:color w:val="auto"/>
              </w:rPr>
            </w:pPr>
          </w:p>
        </w:tc>
        <w:tc>
          <w:tcPr>
            <w:tcW w:w="26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Tantalum</w:t>
            </w:r>
          </w:p>
        </w:tc>
        <w:tc>
          <w:tcPr>
            <w:tcW w:w="3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Solikamsk Magnesium Works OAO</w:t>
            </w:r>
          </w:p>
        </w:tc>
        <w:tc>
          <w:tcPr>
            <w:tcW w:w="26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Russian Federation</w:t>
            </w:r>
          </w:p>
        </w:tc>
        <w:tc>
          <w:tcPr>
            <w:tcW w:w="37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CID001769   RMI Due Diligence Review</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Taki Chemical Co., Ltd.</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Japan</w:t>
            </w:r>
          </w:p>
        </w:tc>
        <w:tc>
          <w:tcPr>
            <w:tcW w:w="1180" w:type="dxa"/>
            <w:vAlign w:val="bottom"/>
          </w:tcPr>
          <w:p>
            <w:pPr>
              <w:ind w:left="140"/>
              <w:spacing w:after="0" w:line="202" w:lineRule="exact"/>
              <w:rPr>
                <w:sz w:val="20"/>
                <w:szCs w:val="20"/>
                <w:color w:val="auto"/>
              </w:rPr>
            </w:pPr>
            <w:r>
              <w:rPr>
                <w:rFonts w:ascii="Arial" w:cs="Arial" w:eastAsia="Arial" w:hAnsi="Arial"/>
                <w:sz w:val="18"/>
                <w:szCs w:val="18"/>
                <w:color w:val="auto"/>
              </w:rPr>
              <w:t>CID001869</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Tantalum</w:t>
            </w:r>
          </w:p>
        </w:tc>
        <w:tc>
          <w:tcPr>
            <w:tcW w:w="3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Telex Metals</w:t>
            </w:r>
          </w:p>
        </w:tc>
        <w:tc>
          <w:tcPr>
            <w:tcW w:w="26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United States Of America</w:t>
            </w:r>
          </w:p>
        </w:tc>
        <w:tc>
          <w:tcPr>
            <w:tcW w:w="11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CID001891</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Ulba Metallurgical Plant JSC</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Kazakhstan</w:t>
            </w:r>
          </w:p>
        </w:tc>
        <w:tc>
          <w:tcPr>
            <w:tcW w:w="1180" w:type="dxa"/>
            <w:vAlign w:val="bottom"/>
          </w:tcPr>
          <w:p>
            <w:pPr>
              <w:ind w:left="140"/>
              <w:spacing w:after="0" w:line="202" w:lineRule="exact"/>
              <w:rPr>
                <w:sz w:val="20"/>
                <w:szCs w:val="20"/>
                <w:color w:val="auto"/>
              </w:rPr>
            </w:pPr>
            <w:r>
              <w:rPr>
                <w:rFonts w:ascii="Arial" w:cs="Arial" w:eastAsia="Arial" w:hAnsi="Arial"/>
                <w:sz w:val="18"/>
                <w:szCs w:val="18"/>
                <w:color w:val="auto"/>
              </w:rPr>
              <w:t>CID001969</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190"/>
        </w:trPr>
        <w:tc>
          <w:tcPr>
            <w:tcW w:w="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Tantalum</w:t>
            </w:r>
          </w:p>
        </w:tc>
        <w:tc>
          <w:tcPr>
            <w:tcW w:w="38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Hengyang King Xing Lifeng New Materials</w:t>
            </w:r>
          </w:p>
        </w:tc>
        <w:tc>
          <w:tcPr>
            <w:tcW w:w="262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China</w:t>
            </w:r>
          </w:p>
        </w:tc>
        <w:tc>
          <w:tcPr>
            <w:tcW w:w="118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CID002492</w:t>
            </w:r>
          </w:p>
        </w:tc>
        <w:tc>
          <w:tcPr>
            <w:tcW w:w="256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134"/>
        </w:trPr>
        <w:tc>
          <w:tcPr>
            <w:tcW w:w="860" w:type="dxa"/>
            <w:vAlign w:val="bottom"/>
            <w:vMerge w:val="continue"/>
            <w:shd w:val="clear" w:color="auto" w:fill="CCEEFF"/>
          </w:tcPr>
          <w:p>
            <w:pPr>
              <w:spacing w:after="0"/>
              <w:rPr>
                <w:sz w:val="11"/>
                <w:szCs w:val="11"/>
                <w:color w:val="auto"/>
              </w:rPr>
            </w:pPr>
          </w:p>
        </w:tc>
        <w:tc>
          <w:tcPr>
            <w:tcW w:w="380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Co., Ltd.</w:t>
            </w:r>
          </w:p>
        </w:tc>
        <w:tc>
          <w:tcPr>
            <w:tcW w:w="2620" w:type="dxa"/>
            <w:vAlign w:val="bottom"/>
            <w:vMerge w:val="continue"/>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25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860" w:type="dxa"/>
            <w:vAlign w:val="bottom"/>
            <w:shd w:val="clear" w:color="auto" w:fill="CCEEFF"/>
          </w:tcPr>
          <w:p>
            <w:pPr>
              <w:spacing w:after="0"/>
              <w:rPr>
                <w:sz w:val="7"/>
                <w:szCs w:val="7"/>
                <w:color w:val="auto"/>
              </w:rPr>
            </w:pPr>
          </w:p>
        </w:tc>
        <w:tc>
          <w:tcPr>
            <w:tcW w:w="3800" w:type="dxa"/>
            <w:vAlign w:val="bottom"/>
            <w:vMerge w:val="continue"/>
            <w:shd w:val="clear" w:color="auto" w:fill="CCEEFF"/>
          </w:tcPr>
          <w:p>
            <w:pPr>
              <w:spacing w:after="0"/>
              <w:rPr>
                <w:sz w:val="7"/>
                <w:szCs w:val="7"/>
                <w:color w:val="auto"/>
              </w:rPr>
            </w:pPr>
          </w:p>
        </w:tc>
        <w:tc>
          <w:tcPr>
            <w:tcW w:w="262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2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D Block Metals, LLC</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United States Of America</w:t>
            </w:r>
          </w:p>
        </w:tc>
        <w:tc>
          <w:tcPr>
            <w:tcW w:w="1180" w:type="dxa"/>
            <w:vAlign w:val="bottom"/>
          </w:tcPr>
          <w:p>
            <w:pPr>
              <w:ind w:left="140"/>
              <w:spacing w:after="0" w:line="202" w:lineRule="exact"/>
              <w:rPr>
                <w:sz w:val="20"/>
                <w:szCs w:val="20"/>
                <w:color w:val="auto"/>
              </w:rPr>
            </w:pPr>
            <w:r>
              <w:rPr>
                <w:rFonts w:ascii="Arial" w:cs="Arial" w:eastAsia="Arial" w:hAnsi="Arial"/>
                <w:sz w:val="18"/>
                <w:szCs w:val="18"/>
                <w:color w:val="auto"/>
              </w:rPr>
              <w:t>CID002504</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Tantalum</w:t>
            </w:r>
          </w:p>
        </w:tc>
        <w:tc>
          <w:tcPr>
            <w:tcW w:w="3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FIR Metals &amp; Resource Ltd.</w:t>
            </w:r>
          </w:p>
        </w:tc>
        <w:tc>
          <w:tcPr>
            <w:tcW w:w="26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China</w:t>
            </w:r>
          </w:p>
        </w:tc>
        <w:tc>
          <w:tcPr>
            <w:tcW w:w="11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CID002505</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190"/>
        </w:trPr>
        <w:tc>
          <w:tcPr>
            <w:tcW w:w="860" w:type="dxa"/>
            <w:vAlign w:val="bottom"/>
            <w:vMerge w:val="restart"/>
          </w:tcPr>
          <w:p>
            <w:pPr>
              <w:spacing w:after="0"/>
              <w:rPr>
                <w:sz w:val="20"/>
                <w:szCs w:val="20"/>
                <w:color w:val="auto"/>
              </w:rPr>
            </w:pPr>
            <w:r>
              <w:rPr>
                <w:rFonts w:ascii="Arial" w:cs="Arial" w:eastAsia="Arial" w:hAnsi="Arial"/>
                <w:sz w:val="18"/>
                <w:szCs w:val="18"/>
                <w:color w:val="auto"/>
              </w:rPr>
              <w:t>Tantalum</w:t>
            </w:r>
          </w:p>
        </w:tc>
        <w:tc>
          <w:tcPr>
            <w:tcW w:w="3800" w:type="dxa"/>
            <w:vAlign w:val="bottom"/>
          </w:tcPr>
          <w:p>
            <w:pPr>
              <w:ind w:left="120"/>
              <w:spacing w:after="0" w:line="189" w:lineRule="exact"/>
              <w:rPr>
                <w:sz w:val="20"/>
                <w:szCs w:val="20"/>
                <w:color w:val="auto"/>
              </w:rPr>
            </w:pPr>
            <w:r>
              <w:rPr>
                <w:rFonts w:ascii="Arial" w:cs="Arial" w:eastAsia="Arial" w:hAnsi="Arial"/>
                <w:sz w:val="18"/>
                <w:szCs w:val="18"/>
                <w:color w:val="auto"/>
              </w:rPr>
              <w:t>Jiujiang Zhongao Tantalum &amp; Niobium Co.,</w:t>
            </w:r>
          </w:p>
        </w:tc>
        <w:tc>
          <w:tcPr>
            <w:tcW w:w="2620" w:type="dxa"/>
            <w:vAlign w:val="bottom"/>
            <w:vMerge w:val="restart"/>
          </w:tcPr>
          <w:p>
            <w:pPr>
              <w:ind w:left="80"/>
              <w:spacing w:after="0"/>
              <w:rPr>
                <w:sz w:val="20"/>
                <w:szCs w:val="20"/>
                <w:color w:val="auto"/>
              </w:rPr>
            </w:pPr>
            <w:r>
              <w:rPr>
                <w:rFonts w:ascii="Arial" w:cs="Arial" w:eastAsia="Arial" w:hAnsi="Arial"/>
                <w:sz w:val="18"/>
                <w:szCs w:val="18"/>
                <w:color w:val="auto"/>
              </w:rPr>
              <w:t>China</w:t>
            </w:r>
          </w:p>
        </w:tc>
        <w:tc>
          <w:tcPr>
            <w:tcW w:w="1180" w:type="dxa"/>
            <w:vAlign w:val="bottom"/>
            <w:vMerge w:val="restart"/>
          </w:tcPr>
          <w:p>
            <w:pPr>
              <w:ind w:left="140"/>
              <w:spacing w:after="0"/>
              <w:rPr>
                <w:sz w:val="20"/>
                <w:szCs w:val="20"/>
                <w:color w:val="auto"/>
              </w:rPr>
            </w:pPr>
            <w:r>
              <w:rPr>
                <w:rFonts w:ascii="Arial" w:cs="Arial" w:eastAsia="Arial" w:hAnsi="Arial"/>
                <w:sz w:val="18"/>
                <w:szCs w:val="18"/>
                <w:color w:val="auto"/>
              </w:rPr>
              <w:t>CID002506</w:t>
            </w:r>
          </w:p>
        </w:tc>
        <w:tc>
          <w:tcPr>
            <w:tcW w:w="2560" w:type="dxa"/>
            <w:vAlign w:val="bottom"/>
            <w:vMerge w:val="restart"/>
          </w:tcPr>
          <w:p>
            <w:pPr>
              <w:ind w:left="12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134"/>
        </w:trPr>
        <w:tc>
          <w:tcPr>
            <w:tcW w:w="860" w:type="dxa"/>
            <w:vAlign w:val="bottom"/>
            <w:vMerge w:val="continue"/>
          </w:tcPr>
          <w:p>
            <w:pPr>
              <w:spacing w:after="0"/>
              <w:rPr>
                <w:sz w:val="11"/>
                <w:szCs w:val="11"/>
                <w:color w:val="auto"/>
              </w:rPr>
            </w:pPr>
          </w:p>
        </w:tc>
        <w:tc>
          <w:tcPr>
            <w:tcW w:w="3800" w:type="dxa"/>
            <w:vAlign w:val="bottom"/>
            <w:vMerge w:val="restart"/>
          </w:tcPr>
          <w:p>
            <w:pPr>
              <w:ind w:left="120"/>
              <w:spacing w:after="0"/>
              <w:rPr>
                <w:sz w:val="20"/>
                <w:szCs w:val="20"/>
                <w:color w:val="auto"/>
              </w:rPr>
            </w:pPr>
            <w:r>
              <w:rPr>
                <w:rFonts w:ascii="Arial" w:cs="Arial" w:eastAsia="Arial" w:hAnsi="Arial"/>
                <w:sz w:val="18"/>
                <w:szCs w:val="18"/>
                <w:color w:val="auto"/>
              </w:rPr>
              <w:t>Ltd.</w:t>
            </w:r>
          </w:p>
        </w:tc>
        <w:tc>
          <w:tcPr>
            <w:tcW w:w="26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2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860" w:type="dxa"/>
            <w:vAlign w:val="bottom"/>
          </w:tcPr>
          <w:p>
            <w:pPr>
              <w:spacing w:after="0"/>
              <w:rPr>
                <w:sz w:val="7"/>
                <w:szCs w:val="7"/>
                <w:color w:val="auto"/>
              </w:rPr>
            </w:pPr>
          </w:p>
        </w:tc>
        <w:tc>
          <w:tcPr>
            <w:tcW w:w="3800" w:type="dxa"/>
            <w:vAlign w:val="bottom"/>
            <w:vMerge w:val="continue"/>
          </w:tcPr>
          <w:p>
            <w:pPr>
              <w:spacing w:after="0"/>
              <w:rPr>
                <w:sz w:val="7"/>
                <w:szCs w:val="7"/>
                <w:color w:val="auto"/>
              </w:rPr>
            </w:pPr>
          </w:p>
        </w:tc>
        <w:tc>
          <w:tcPr>
            <w:tcW w:w="26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Tantalum</w:t>
            </w:r>
          </w:p>
        </w:tc>
        <w:tc>
          <w:tcPr>
            <w:tcW w:w="38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XinXing HaoRong Electronic Material Co.,</w:t>
            </w:r>
          </w:p>
        </w:tc>
        <w:tc>
          <w:tcPr>
            <w:tcW w:w="262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China</w:t>
            </w:r>
          </w:p>
        </w:tc>
        <w:tc>
          <w:tcPr>
            <w:tcW w:w="118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CID002508</w:t>
            </w:r>
          </w:p>
        </w:tc>
        <w:tc>
          <w:tcPr>
            <w:tcW w:w="256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134"/>
        </w:trPr>
        <w:tc>
          <w:tcPr>
            <w:tcW w:w="860" w:type="dxa"/>
            <w:vAlign w:val="bottom"/>
            <w:vMerge w:val="continue"/>
            <w:shd w:val="clear" w:color="auto" w:fill="CCEEFF"/>
          </w:tcPr>
          <w:p>
            <w:pPr>
              <w:spacing w:after="0"/>
              <w:rPr>
                <w:sz w:val="11"/>
                <w:szCs w:val="11"/>
                <w:color w:val="auto"/>
              </w:rPr>
            </w:pPr>
          </w:p>
        </w:tc>
        <w:tc>
          <w:tcPr>
            <w:tcW w:w="380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Ltd.</w:t>
            </w:r>
          </w:p>
        </w:tc>
        <w:tc>
          <w:tcPr>
            <w:tcW w:w="2620" w:type="dxa"/>
            <w:vAlign w:val="bottom"/>
            <w:vMerge w:val="continue"/>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25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860" w:type="dxa"/>
            <w:vAlign w:val="bottom"/>
            <w:shd w:val="clear" w:color="auto" w:fill="CCEEFF"/>
          </w:tcPr>
          <w:p>
            <w:pPr>
              <w:spacing w:after="0"/>
              <w:rPr>
                <w:sz w:val="7"/>
                <w:szCs w:val="7"/>
                <w:color w:val="auto"/>
              </w:rPr>
            </w:pPr>
          </w:p>
        </w:tc>
        <w:tc>
          <w:tcPr>
            <w:tcW w:w="3800" w:type="dxa"/>
            <w:vAlign w:val="bottom"/>
            <w:vMerge w:val="continue"/>
            <w:shd w:val="clear" w:color="auto" w:fill="CCEEFF"/>
          </w:tcPr>
          <w:p>
            <w:pPr>
              <w:spacing w:after="0"/>
              <w:rPr>
                <w:sz w:val="7"/>
                <w:szCs w:val="7"/>
                <w:color w:val="auto"/>
              </w:rPr>
            </w:pPr>
          </w:p>
        </w:tc>
        <w:tc>
          <w:tcPr>
            <w:tcW w:w="262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2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Jiangxi Dinghai Tantalum &amp; Niobium Co., Ltd.</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China</w:t>
            </w:r>
          </w:p>
        </w:tc>
        <w:tc>
          <w:tcPr>
            <w:tcW w:w="1180" w:type="dxa"/>
            <w:vAlign w:val="bottom"/>
          </w:tcPr>
          <w:p>
            <w:pPr>
              <w:ind w:left="140"/>
              <w:spacing w:after="0" w:line="202" w:lineRule="exact"/>
              <w:rPr>
                <w:sz w:val="20"/>
                <w:szCs w:val="20"/>
                <w:color w:val="auto"/>
              </w:rPr>
            </w:pPr>
            <w:r>
              <w:rPr>
                <w:rFonts w:ascii="Arial" w:cs="Arial" w:eastAsia="Arial" w:hAnsi="Arial"/>
                <w:sz w:val="18"/>
                <w:szCs w:val="18"/>
                <w:color w:val="auto"/>
              </w:rPr>
              <w:t>CID002512</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Tantalum</w:t>
            </w:r>
          </w:p>
        </w:tc>
        <w:tc>
          <w:tcPr>
            <w:tcW w:w="3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KEMET de Mexico</w:t>
            </w:r>
          </w:p>
        </w:tc>
        <w:tc>
          <w:tcPr>
            <w:tcW w:w="26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Mexico</w:t>
            </w:r>
          </w:p>
        </w:tc>
        <w:tc>
          <w:tcPr>
            <w:tcW w:w="11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CID002539</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2"/>
        </w:trPr>
        <w:tc>
          <w:tcPr>
            <w:tcW w:w="86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TANIOBIS Co., Ltd.</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Thailand</w:t>
            </w:r>
          </w:p>
        </w:tc>
        <w:tc>
          <w:tcPr>
            <w:tcW w:w="1180" w:type="dxa"/>
            <w:vAlign w:val="bottom"/>
          </w:tcPr>
          <w:p>
            <w:pPr>
              <w:ind w:left="140"/>
              <w:spacing w:after="0" w:line="202" w:lineRule="exact"/>
              <w:rPr>
                <w:sz w:val="20"/>
                <w:szCs w:val="20"/>
                <w:color w:val="auto"/>
              </w:rPr>
            </w:pPr>
            <w:r>
              <w:rPr>
                <w:rFonts w:ascii="Arial" w:cs="Arial" w:eastAsia="Arial" w:hAnsi="Arial"/>
                <w:sz w:val="18"/>
                <w:szCs w:val="18"/>
                <w:color w:val="auto"/>
              </w:rPr>
              <w:t>CID002544</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Tantalum</w:t>
            </w:r>
          </w:p>
        </w:tc>
        <w:tc>
          <w:tcPr>
            <w:tcW w:w="3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TANIOBIS GmbH</w:t>
            </w:r>
          </w:p>
        </w:tc>
        <w:tc>
          <w:tcPr>
            <w:tcW w:w="26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Germany</w:t>
            </w:r>
          </w:p>
        </w:tc>
        <w:tc>
          <w:tcPr>
            <w:tcW w:w="11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CID002545</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Materion Newton Inc.</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United States Of America</w:t>
            </w:r>
          </w:p>
        </w:tc>
        <w:tc>
          <w:tcPr>
            <w:tcW w:w="1180" w:type="dxa"/>
            <w:vAlign w:val="bottom"/>
          </w:tcPr>
          <w:p>
            <w:pPr>
              <w:ind w:left="140"/>
              <w:spacing w:after="0" w:line="202" w:lineRule="exact"/>
              <w:rPr>
                <w:sz w:val="20"/>
                <w:szCs w:val="20"/>
                <w:color w:val="auto"/>
              </w:rPr>
            </w:pPr>
            <w:r>
              <w:rPr>
                <w:rFonts w:ascii="Arial" w:cs="Arial" w:eastAsia="Arial" w:hAnsi="Arial"/>
                <w:sz w:val="18"/>
                <w:szCs w:val="18"/>
                <w:color w:val="auto"/>
              </w:rPr>
              <w:t>CID002548</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Tantalum</w:t>
            </w:r>
          </w:p>
        </w:tc>
        <w:tc>
          <w:tcPr>
            <w:tcW w:w="3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TANIOBIS Japan Co., Ltd.</w:t>
            </w:r>
          </w:p>
        </w:tc>
        <w:tc>
          <w:tcPr>
            <w:tcW w:w="26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Japan</w:t>
            </w:r>
          </w:p>
        </w:tc>
        <w:tc>
          <w:tcPr>
            <w:tcW w:w="11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CID002549</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TANIOBIS Smelting GmbH &amp; Co. KG</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Germany</w:t>
            </w:r>
          </w:p>
        </w:tc>
        <w:tc>
          <w:tcPr>
            <w:tcW w:w="1180" w:type="dxa"/>
            <w:vAlign w:val="bottom"/>
          </w:tcPr>
          <w:p>
            <w:pPr>
              <w:ind w:left="140"/>
              <w:spacing w:after="0" w:line="202" w:lineRule="exact"/>
              <w:rPr>
                <w:sz w:val="20"/>
                <w:szCs w:val="20"/>
                <w:color w:val="auto"/>
              </w:rPr>
            </w:pPr>
            <w:r>
              <w:rPr>
                <w:rFonts w:ascii="Arial" w:cs="Arial" w:eastAsia="Arial" w:hAnsi="Arial"/>
                <w:sz w:val="18"/>
                <w:szCs w:val="18"/>
                <w:color w:val="auto"/>
              </w:rPr>
              <w:t>CID002550</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Tantalum</w:t>
            </w:r>
          </w:p>
        </w:tc>
        <w:tc>
          <w:tcPr>
            <w:tcW w:w="3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Global Advanced Metals Boyertown</w:t>
            </w:r>
          </w:p>
        </w:tc>
        <w:tc>
          <w:tcPr>
            <w:tcW w:w="26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United States Of America</w:t>
            </w:r>
          </w:p>
        </w:tc>
        <w:tc>
          <w:tcPr>
            <w:tcW w:w="11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CID002557</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Global Advanced Metals Aizu</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Japan</w:t>
            </w:r>
          </w:p>
        </w:tc>
        <w:tc>
          <w:tcPr>
            <w:tcW w:w="1180" w:type="dxa"/>
            <w:vAlign w:val="bottom"/>
          </w:tcPr>
          <w:p>
            <w:pPr>
              <w:ind w:left="140"/>
              <w:spacing w:after="0" w:line="202" w:lineRule="exact"/>
              <w:rPr>
                <w:sz w:val="20"/>
                <w:szCs w:val="20"/>
                <w:color w:val="auto"/>
              </w:rPr>
            </w:pPr>
            <w:r>
              <w:rPr>
                <w:rFonts w:ascii="Arial" w:cs="Arial" w:eastAsia="Arial" w:hAnsi="Arial"/>
                <w:sz w:val="18"/>
                <w:szCs w:val="18"/>
                <w:color w:val="auto"/>
              </w:rPr>
              <w:t>CID002558</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Tantalum</w:t>
            </w:r>
          </w:p>
        </w:tc>
        <w:tc>
          <w:tcPr>
            <w:tcW w:w="3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Resind Industria e Comercio Ltda.</w:t>
            </w:r>
          </w:p>
        </w:tc>
        <w:tc>
          <w:tcPr>
            <w:tcW w:w="26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Brazil</w:t>
            </w:r>
          </w:p>
        </w:tc>
        <w:tc>
          <w:tcPr>
            <w:tcW w:w="11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CID002707</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Jiangxi Tuohong New Raw Material</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China</w:t>
            </w:r>
          </w:p>
        </w:tc>
        <w:tc>
          <w:tcPr>
            <w:tcW w:w="1180" w:type="dxa"/>
            <w:vAlign w:val="bottom"/>
          </w:tcPr>
          <w:p>
            <w:pPr>
              <w:ind w:left="140"/>
              <w:spacing w:after="0" w:line="202" w:lineRule="exact"/>
              <w:rPr>
                <w:sz w:val="20"/>
                <w:szCs w:val="20"/>
                <w:color w:val="auto"/>
              </w:rPr>
            </w:pPr>
            <w:r>
              <w:rPr>
                <w:rFonts w:ascii="Arial" w:cs="Arial" w:eastAsia="Arial" w:hAnsi="Arial"/>
                <w:sz w:val="18"/>
                <w:szCs w:val="18"/>
                <w:color w:val="auto"/>
              </w:rPr>
              <w:t>CID002842</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190"/>
        </w:trPr>
        <w:tc>
          <w:tcPr>
            <w:tcW w:w="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Tantalum</w:t>
            </w:r>
          </w:p>
        </w:tc>
        <w:tc>
          <w:tcPr>
            <w:tcW w:w="38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RFH Yancheng Jinye New Material</w:t>
            </w:r>
          </w:p>
        </w:tc>
        <w:tc>
          <w:tcPr>
            <w:tcW w:w="262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China</w:t>
            </w:r>
          </w:p>
        </w:tc>
        <w:tc>
          <w:tcPr>
            <w:tcW w:w="118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CID003583</w:t>
            </w:r>
          </w:p>
        </w:tc>
        <w:tc>
          <w:tcPr>
            <w:tcW w:w="256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134"/>
        </w:trPr>
        <w:tc>
          <w:tcPr>
            <w:tcW w:w="860" w:type="dxa"/>
            <w:vAlign w:val="bottom"/>
            <w:vMerge w:val="continue"/>
            <w:shd w:val="clear" w:color="auto" w:fill="CCEEFF"/>
          </w:tcPr>
          <w:p>
            <w:pPr>
              <w:spacing w:after="0"/>
              <w:rPr>
                <w:sz w:val="11"/>
                <w:szCs w:val="11"/>
                <w:color w:val="auto"/>
              </w:rPr>
            </w:pPr>
          </w:p>
        </w:tc>
        <w:tc>
          <w:tcPr>
            <w:tcW w:w="380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Technology Co., Ltd.</w:t>
            </w:r>
          </w:p>
        </w:tc>
        <w:tc>
          <w:tcPr>
            <w:tcW w:w="2620" w:type="dxa"/>
            <w:vAlign w:val="bottom"/>
            <w:vMerge w:val="continue"/>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25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860" w:type="dxa"/>
            <w:vAlign w:val="bottom"/>
            <w:shd w:val="clear" w:color="auto" w:fill="CCEEFF"/>
          </w:tcPr>
          <w:p>
            <w:pPr>
              <w:spacing w:after="0"/>
              <w:rPr>
                <w:sz w:val="7"/>
                <w:szCs w:val="7"/>
                <w:color w:val="auto"/>
              </w:rPr>
            </w:pPr>
          </w:p>
        </w:tc>
        <w:tc>
          <w:tcPr>
            <w:tcW w:w="3800" w:type="dxa"/>
            <w:vAlign w:val="bottom"/>
            <w:vMerge w:val="continue"/>
            <w:shd w:val="clear" w:color="auto" w:fill="CCEEFF"/>
          </w:tcPr>
          <w:p>
            <w:pPr>
              <w:spacing w:after="0"/>
              <w:rPr>
                <w:sz w:val="7"/>
                <w:szCs w:val="7"/>
                <w:color w:val="auto"/>
              </w:rPr>
            </w:pPr>
          </w:p>
        </w:tc>
        <w:tc>
          <w:tcPr>
            <w:tcW w:w="262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2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Tantalum</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5D Production OU</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Estonia</w:t>
            </w:r>
          </w:p>
        </w:tc>
        <w:tc>
          <w:tcPr>
            <w:tcW w:w="1180" w:type="dxa"/>
            <w:vAlign w:val="bottom"/>
          </w:tcPr>
          <w:p>
            <w:pPr>
              <w:ind w:left="140"/>
              <w:spacing w:after="0" w:line="202" w:lineRule="exact"/>
              <w:rPr>
                <w:sz w:val="20"/>
                <w:szCs w:val="20"/>
                <w:color w:val="auto"/>
              </w:rPr>
            </w:pPr>
            <w:r>
              <w:rPr>
                <w:rFonts w:ascii="Arial" w:cs="Arial" w:eastAsia="Arial" w:hAnsi="Arial"/>
                <w:sz w:val="18"/>
                <w:szCs w:val="18"/>
                <w:color w:val="auto"/>
              </w:rPr>
              <w:t>CID003926</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190"/>
        </w:trPr>
        <w:tc>
          <w:tcPr>
            <w:tcW w:w="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Tin</w:t>
            </w:r>
          </w:p>
        </w:tc>
        <w:tc>
          <w:tcPr>
            <w:tcW w:w="38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Chenzhou Yunxiang Mining and Metallurgy</w:t>
            </w:r>
          </w:p>
        </w:tc>
        <w:tc>
          <w:tcPr>
            <w:tcW w:w="262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China</w:t>
            </w:r>
          </w:p>
        </w:tc>
        <w:tc>
          <w:tcPr>
            <w:tcW w:w="118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CID000228</w:t>
            </w:r>
          </w:p>
        </w:tc>
        <w:tc>
          <w:tcPr>
            <w:tcW w:w="256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134"/>
        </w:trPr>
        <w:tc>
          <w:tcPr>
            <w:tcW w:w="860" w:type="dxa"/>
            <w:vAlign w:val="bottom"/>
            <w:vMerge w:val="continue"/>
            <w:shd w:val="clear" w:color="auto" w:fill="CCEEFF"/>
          </w:tcPr>
          <w:p>
            <w:pPr>
              <w:spacing w:after="0"/>
              <w:rPr>
                <w:sz w:val="11"/>
                <w:szCs w:val="11"/>
                <w:color w:val="auto"/>
              </w:rPr>
            </w:pPr>
          </w:p>
        </w:tc>
        <w:tc>
          <w:tcPr>
            <w:tcW w:w="380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Co., Ltd.</w:t>
            </w:r>
          </w:p>
        </w:tc>
        <w:tc>
          <w:tcPr>
            <w:tcW w:w="2620" w:type="dxa"/>
            <w:vAlign w:val="bottom"/>
            <w:vMerge w:val="continue"/>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25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860" w:type="dxa"/>
            <w:vAlign w:val="bottom"/>
            <w:shd w:val="clear" w:color="auto" w:fill="CCEEFF"/>
          </w:tcPr>
          <w:p>
            <w:pPr>
              <w:spacing w:after="0"/>
              <w:rPr>
                <w:sz w:val="7"/>
                <w:szCs w:val="7"/>
                <w:color w:val="auto"/>
              </w:rPr>
            </w:pPr>
          </w:p>
        </w:tc>
        <w:tc>
          <w:tcPr>
            <w:tcW w:w="3800" w:type="dxa"/>
            <w:vAlign w:val="bottom"/>
            <w:vMerge w:val="continue"/>
            <w:shd w:val="clear" w:color="auto" w:fill="CCEEFF"/>
          </w:tcPr>
          <w:p>
            <w:pPr>
              <w:spacing w:after="0"/>
              <w:rPr>
                <w:sz w:val="7"/>
                <w:szCs w:val="7"/>
                <w:color w:val="auto"/>
              </w:rPr>
            </w:pPr>
          </w:p>
        </w:tc>
        <w:tc>
          <w:tcPr>
            <w:tcW w:w="262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2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Alpha</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United States Of America</w:t>
            </w:r>
          </w:p>
        </w:tc>
        <w:tc>
          <w:tcPr>
            <w:tcW w:w="1180" w:type="dxa"/>
            <w:vAlign w:val="bottom"/>
          </w:tcPr>
          <w:p>
            <w:pPr>
              <w:ind w:left="140"/>
              <w:spacing w:after="0" w:line="202" w:lineRule="exact"/>
              <w:rPr>
                <w:sz w:val="20"/>
                <w:szCs w:val="20"/>
                <w:color w:val="auto"/>
              </w:rPr>
            </w:pPr>
            <w:r>
              <w:rPr>
                <w:rFonts w:ascii="Arial" w:cs="Arial" w:eastAsia="Arial" w:hAnsi="Arial"/>
                <w:sz w:val="18"/>
                <w:szCs w:val="18"/>
                <w:color w:val="auto"/>
              </w:rPr>
              <w:t>CID000292</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Tin</w:t>
            </w:r>
          </w:p>
        </w:tc>
        <w:tc>
          <w:tcPr>
            <w:tcW w:w="3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Dowa</w:t>
            </w:r>
          </w:p>
        </w:tc>
        <w:tc>
          <w:tcPr>
            <w:tcW w:w="26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Japan</w:t>
            </w:r>
          </w:p>
        </w:tc>
        <w:tc>
          <w:tcPr>
            <w:tcW w:w="11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CID000402</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EM Vinto</w:t>
            </w:r>
          </w:p>
        </w:tc>
        <w:tc>
          <w:tcPr>
            <w:tcW w:w="2620" w:type="dxa"/>
            <w:vAlign w:val="bottom"/>
          </w:tcPr>
          <w:p>
            <w:pPr>
              <w:ind w:left="80"/>
              <w:spacing w:after="0" w:line="202" w:lineRule="exact"/>
              <w:rPr>
                <w:sz w:val="20"/>
                <w:szCs w:val="20"/>
                <w:color w:val="auto"/>
              </w:rPr>
            </w:pPr>
            <w:r>
              <w:rPr>
                <w:rFonts w:ascii="Arial" w:cs="Arial" w:eastAsia="Arial" w:hAnsi="Arial"/>
                <w:sz w:val="18"/>
                <w:szCs w:val="18"/>
                <w:color w:val="auto"/>
              </w:rPr>
              <w:t>Bolivia (Plurinational State Of)</w:t>
            </w:r>
          </w:p>
        </w:tc>
        <w:tc>
          <w:tcPr>
            <w:tcW w:w="1180" w:type="dxa"/>
            <w:vAlign w:val="bottom"/>
          </w:tcPr>
          <w:p>
            <w:pPr>
              <w:ind w:left="140"/>
              <w:spacing w:after="0" w:line="202" w:lineRule="exact"/>
              <w:rPr>
                <w:sz w:val="20"/>
                <w:szCs w:val="20"/>
                <w:color w:val="auto"/>
              </w:rPr>
            </w:pPr>
            <w:r>
              <w:rPr>
                <w:rFonts w:ascii="Arial" w:cs="Arial" w:eastAsia="Arial" w:hAnsi="Arial"/>
                <w:sz w:val="18"/>
                <w:szCs w:val="18"/>
                <w:color w:val="auto"/>
              </w:rPr>
              <w:t>CID000438</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Tin</w:t>
            </w:r>
          </w:p>
        </w:tc>
        <w:tc>
          <w:tcPr>
            <w:tcW w:w="3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Fenix Metals</w:t>
            </w:r>
          </w:p>
        </w:tc>
        <w:tc>
          <w:tcPr>
            <w:tcW w:w="26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Poland</w:t>
            </w:r>
          </w:p>
        </w:tc>
        <w:tc>
          <w:tcPr>
            <w:tcW w:w="11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CID000468</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365"/>
        </w:trPr>
        <w:tc>
          <w:tcPr>
            <w:tcW w:w="8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620" w:type="dxa"/>
            <w:vAlign w:val="bottom"/>
          </w:tcPr>
          <w:p>
            <w:pPr>
              <w:ind w:left="760"/>
              <w:spacing w:after="0"/>
              <w:rPr>
                <w:sz w:val="20"/>
                <w:szCs w:val="20"/>
                <w:color w:val="auto"/>
              </w:rPr>
            </w:pPr>
            <w:r>
              <w:rPr>
                <w:rFonts w:ascii="Arial" w:cs="Arial" w:eastAsia="Arial" w:hAnsi="Arial"/>
                <w:sz w:val="18"/>
                <w:szCs w:val="18"/>
                <w:color w:val="auto"/>
              </w:rPr>
              <w:t>11</w:t>
            </w:r>
          </w:p>
        </w:tc>
        <w:tc>
          <w:tcPr>
            <w:tcW w:w="1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50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bookmarkStart w:id="14" w:name="page15"/>
    <w:bookmarkEnd w:id="14"/>
    <w:tbl>
      <w:tblPr>
        <w:tblLayout w:type="fixed"/>
        <w:tblInd w:w="0" w:type="dxa"/>
        <w:tblCellMar>
          <w:top w:w="0" w:type="dxa"/>
          <w:left w:w="0" w:type="dxa"/>
          <w:bottom w:w="0" w:type="dxa"/>
          <w:right w:w="0" w:type="dxa"/>
        </w:tblCellMar>
      </w:tblPr>
      <w:tr>
        <w:trPr>
          <w:trHeight w:val="207"/>
        </w:trPr>
        <w:tc>
          <w:tcPr>
            <w:tcW w:w="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Tin</w:t>
            </w:r>
          </w:p>
        </w:tc>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Gejiu Non-Ferrous Metal Processing Co.,</w:t>
            </w:r>
          </w:p>
        </w:tc>
        <w:tc>
          <w:tcPr>
            <w:tcW w:w="266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China</w:t>
            </w:r>
          </w:p>
        </w:tc>
        <w:tc>
          <w:tcPr>
            <w:tcW w:w="118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CID000538</w:t>
            </w:r>
          </w:p>
        </w:tc>
        <w:tc>
          <w:tcPr>
            <w:tcW w:w="256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134"/>
        </w:trPr>
        <w:tc>
          <w:tcPr>
            <w:tcW w:w="620" w:type="dxa"/>
            <w:vAlign w:val="bottom"/>
            <w:vMerge w:val="continue"/>
            <w:shd w:val="clear" w:color="auto" w:fill="CCEEFF"/>
          </w:tcPr>
          <w:p>
            <w:pPr>
              <w:spacing w:after="0"/>
              <w:rPr>
                <w:sz w:val="11"/>
                <w:szCs w:val="11"/>
                <w:color w:val="auto"/>
              </w:rPr>
            </w:pPr>
          </w:p>
        </w:tc>
        <w:tc>
          <w:tcPr>
            <w:tcW w:w="400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Ltd.</w:t>
            </w:r>
          </w:p>
        </w:tc>
        <w:tc>
          <w:tcPr>
            <w:tcW w:w="2660" w:type="dxa"/>
            <w:vAlign w:val="bottom"/>
            <w:vMerge w:val="continue"/>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25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620" w:type="dxa"/>
            <w:vAlign w:val="bottom"/>
            <w:shd w:val="clear" w:color="auto" w:fill="CCEEFF"/>
          </w:tcPr>
          <w:p>
            <w:pPr>
              <w:spacing w:after="0"/>
              <w:rPr>
                <w:sz w:val="7"/>
                <w:szCs w:val="7"/>
                <w:color w:val="auto"/>
              </w:rPr>
            </w:pPr>
          </w:p>
        </w:tc>
        <w:tc>
          <w:tcPr>
            <w:tcW w:w="4000" w:type="dxa"/>
            <w:vAlign w:val="bottom"/>
            <w:vMerge w:val="continue"/>
            <w:shd w:val="clear" w:color="auto" w:fill="CCEEFF"/>
          </w:tcPr>
          <w:p>
            <w:pPr>
              <w:spacing w:after="0"/>
              <w:rPr>
                <w:sz w:val="7"/>
                <w:szCs w:val="7"/>
                <w:color w:val="auto"/>
              </w:rPr>
            </w:pPr>
          </w:p>
        </w:tc>
        <w:tc>
          <w:tcPr>
            <w:tcW w:w="26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2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4000" w:type="dxa"/>
            <w:vAlign w:val="bottom"/>
          </w:tcPr>
          <w:p>
            <w:pPr>
              <w:ind w:left="360"/>
              <w:spacing w:after="0" w:line="202" w:lineRule="exact"/>
              <w:rPr>
                <w:sz w:val="20"/>
                <w:szCs w:val="20"/>
                <w:color w:val="auto"/>
              </w:rPr>
            </w:pPr>
            <w:r>
              <w:rPr>
                <w:rFonts w:ascii="Arial" w:cs="Arial" w:eastAsia="Arial" w:hAnsi="Arial"/>
                <w:sz w:val="18"/>
                <w:szCs w:val="18"/>
                <w:color w:val="auto"/>
              </w:rPr>
              <w:t>China Tin Group Co., Ltd.</w:t>
            </w:r>
          </w:p>
        </w:tc>
        <w:tc>
          <w:tcPr>
            <w:tcW w:w="2660" w:type="dxa"/>
            <w:vAlign w:val="bottom"/>
          </w:tcPr>
          <w:p>
            <w:pPr>
              <w:ind w:left="120"/>
              <w:spacing w:after="0" w:line="202" w:lineRule="exact"/>
              <w:rPr>
                <w:sz w:val="20"/>
                <w:szCs w:val="20"/>
                <w:color w:val="auto"/>
              </w:rPr>
            </w:pPr>
            <w:r>
              <w:rPr>
                <w:rFonts w:ascii="Arial" w:cs="Arial" w:eastAsia="Arial" w:hAnsi="Arial"/>
                <w:sz w:val="18"/>
                <w:szCs w:val="18"/>
                <w:color w:val="auto"/>
              </w:rPr>
              <w:t>China</w:t>
            </w:r>
          </w:p>
        </w:tc>
        <w:tc>
          <w:tcPr>
            <w:tcW w:w="1180" w:type="dxa"/>
            <w:vAlign w:val="bottom"/>
          </w:tcPr>
          <w:p>
            <w:pPr>
              <w:ind w:left="140"/>
              <w:spacing w:after="0" w:line="202" w:lineRule="exact"/>
              <w:rPr>
                <w:sz w:val="20"/>
                <w:szCs w:val="20"/>
                <w:color w:val="auto"/>
              </w:rPr>
            </w:pPr>
            <w:r>
              <w:rPr>
                <w:rFonts w:ascii="Arial" w:cs="Arial" w:eastAsia="Arial" w:hAnsi="Arial"/>
                <w:sz w:val="18"/>
                <w:szCs w:val="18"/>
                <w:color w:val="auto"/>
              </w:rPr>
              <w:t>CID001070</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Tin</w:t>
            </w:r>
          </w:p>
        </w:tc>
        <w:tc>
          <w:tcPr>
            <w:tcW w:w="40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Malaysia Smelting Corporation (MSC)</w:t>
            </w:r>
          </w:p>
        </w:tc>
        <w:tc>
          <w:tcPr>
            <w:tcW w:w="26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Malaysia</w:t>
            </w:r>
          </w:p>
        </w:tc>
        <w:tc>
          <w:tcPr>
            <w:tcW w:w="11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CID001105</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4000" w:type="dxa"/>
            <w:vAlign w:val="bottom"/>
          </w:tcPr>
          <w:p>
            <w:pPr>
              <w:ind w:left="360"/>
              <w:spacing w:after="0" w:line="202" w:lineRule="exact"/>
              <w:rPr>
                <w:sz w:val="20"/>
                <w:szCs w:val="20"/>
                <w:color w:val="auto"/>
              </w:rPr>
            </w:pPr>
            <w:r>
              <w:rPr>
                <w:rFonts w:ascii="Arial" w:cs="Arial" w:eastAsia="Arial" w:hAnsi="Arial"/>
                <w:sz w:val="18"/>
                <w:szCs w:val="18"/>
                <w:color w:val="auto"/>
              </w:rPr>
              <w:t>Metallic Resources, Inc.</w:t>
            </w:r>
          </w:p>
        </w:tc>
        <w:tc>
          <w:tcPr>
            <w:tcW w:w="2660" w:type="dxa"/>
            <w:vAlign w:val="bottom"/>
          </w:tcPr>
          <w:p>
            <w:pPr>
              <w:ind w:left="120"/>
              <w:spacing w:after="0" w:line="202" w:lineRule="exact"/>
              <w:rPr>
                <w:sz w:val="20"/>
                <w:szCs w:val="20"/>
                <w:color w:val="auto"/>
              </w:rPr>
            </w:pPr>
            <w:r>
              <w:rPr>
                <w:rFonts w:ascii="Arial" w:cs="Arial" w:eastAsia="Arial" w:hAnsi="Arial"/>
                <w:sz w:val="18"/>
                <w:szCs w:val="18"/>
                <w:color w:val="auto"/>
              </w:rPr>
              <w:t>United States Of America</w:t>
            </w:r>
          </w:p>
        </w:tc>
        <w:tc>
          <w:tcPr>
            <w:tcW w:w="1180" w:type="dxa"/>
            <w:vAlign w:val="bottom"/>
          </w:tcPr>
          <w:p>
            <w:pPr>
              <w:ind w:left="140"/>
              <w:spacing w:after="0" w:line="202" w:lineRule="exact"/>
              <w:rPr>
                <w:sz w:val="20"/>
                <w:szCs w:val="20"/>
                <w:color w:val="auto"/>
              </w:rPr>
            </w:pPr>
            <w:r>
              <w:rPr>
                <w:rFonts w:ascii="Arial" w:cs="Arial" w:eastAsia="Arial" w:hAnsi="Arial"/>
                <w:sz w:val="18"/>
                <w:szCs w:val="18"/>
                <w:color w:val="auto"/>
              </w:rPr>
              <w:t>CID001142</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Tin</w:t>
            </w:r>
          </w:p>
        </w:tc>
        <w:tc>
          <w:tcPr>
            <w:tcW w:w="40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Mineracao Taboca S.A.</w:t>
            </w:r>
          </w:p>
        </w:tc>
        <w:tc>
          <w:tcPr>
            <w:tcW w:w="26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Brazil</w:t>
            </w:r>
          </w:p>
        </w:tc>
        <w:tc>
          <w:tcPr>
            <w:tcW w:w="11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CID001173</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4000" w:type="dxa"/>
            <w:vAlign w:val="bottom"/>
          </w:tcPr>
          <w:p>
            <w:pPr>
              <w:ind w:left="360"/>
              <w:spacing w:after="0" w:line="202" w:lineRule="exact"/>
              <w:rPr>
                <w:sz w:val="20"/>
                <w:szCs w:val="20"/>
                <w:color w:val="auto"/>
              </w:rPr>
            </w:pPr>
            <w:r>
              <w:rPr>
                <w:rFonts w:ascii="Arial" w:cs="Arial" w:eastAsia="Arial" w:hAnsi="Arial"/>
                <w:sz w:val="18"/>
                <w:szCs w:val="18"/>
                <w:color w:val="auto"/>
              </w:rPr>
              <w:t>Minsur</w:t>
            </w:r>
          </w:p>
        </w:tc>
        <w:tc>
          <w:tcPr>
            <w:tcW w:w="2660" w:type="dxa"/>
            <w:vAlign w:val="bottom"/>
          </w:tcPr>
          <w:p>
            <w:pPr>
              <w:ind w:left="120"/>
              <w:spacing w:after="0" w:line="202" w:lineRule="exact"/>
              <w:rPr>
                <w:sz w:val="20"/>
                <w:szCs w:val="20"/>
                <w:color w:val="auto"/>
              </w:rPr>
            </w:pPr>
            <w:r>
              <w:rPr>
                <w:rFonts w:ascii="Arial" w:cs="Arial" w:eastAsia="Arial" w:hAnsi="Arial"/>
                <w:sz w:val="18"/>
                <w:szCs w:val="18"/>
                <w:color w:val="auto"/>
              </w:rPr>
              <w:t>Peru</w:t>
            </w:r>
          </w:p>
        </w:tc>
        <w:tc>
          <w:tcPr>
            <w:tcW w:w="1180" w:type="dxa"/>
            <w:vAlign w:val="bottom"/>
          </w:tcPr>
          <w:p>
            <w:pPr>
              <w:ind w:left="140"/>
              <w:spacing w:after="0" w:line="202" w:lineRule="exact"/>
              <w:rPr>
                <w:sz w:val="20"/>
                <w:szCs w:val="20"/>
                <w:color w:val="auto"/>
              </w:rPr>
            </w:pPr>
            <w:r>
              <w:rPr>
                <w:rFonts w:ascii="Arial" w:cs="Arial" w:eastAsia="Arial" w:hAnsi="Arial"/>
                <w:sz w:val="18"/>
                <w:szCs w:val="18"/>
                <w:color w:val="auto"/>
              </w:rPr>
              <w:t>CID001182</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Tin</w:t>
            </w:r>
          </w:p>
        </w:tc>
        <w:tc>
          <w:tcPr>
            <w:tcW w:w="40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Mitsubishi Materials Corporation</w:t>
            </w:r>
          </w:p>
        </w:tc>
        <w:tc>
          <w:tcPr>
            <w:tcW w:w="26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Japan</w:t>
            </w:r>
          </w:p>
        </w:tc>
        <w:tc>
          <w:tcPr>
            <w:tcW w:w="11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CID001191</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4000" w:type="dxa"/>
            <w:vAlign w:val="bottom"/>
          </w:tcPr>
          <w:p>
            <w:pPr>
              <w:ind w:left="360"/>
              <w:spacing w:after="0" w:line="202" w:lineRule="exact"/>
              <w:rPr>
                <w:sz w:val="20"/>
                <w:szCs w:val="20"/>
                <w:color w:val="auto"/>
              </w:rPr>
            </w:pPr>
            <w:r>
              <w:rPr>
                <w:rFonts w:ascii="Arial" w:cs="Arial" w:eastAsia="Arial" w:hAnsi="Arial"/>
                <w:sz w:val="18"/>
                <w:szCs w:val="18"/>
                <w:color w:val="auto"/>
              </w:rPr>
              <w:t>Jiangxi New Nanshan Technology Ltd.</w:t>
            </w:r>
          </w:p>
        </w:tc>
        <w:tc>
          <w:tcPr>
            <w:tcW w:w="2660" w:type="dxa"/>
            <w:vAlign w:val="bottom"/>
          </w:tcPr>
          <w:p>
            <w:pPr>
              <w:ind w:left="120"/>
              <w:spacing w:after="0" w:line="202" w:lineRule="exact"/>
              <w:rPr>
                <w:sz w:val="20"/>
                <w:szCs w:val="20"/>
                <w:color w:val="auto"/>
              </w:rPr>
            </w:pPr>
            <w:r>
              <w:rPr>
                <w:rFonts w:ascii="Arial" w:cs="Arial" w:eastAsia="Arial" w:hAnsi="Arial"/>
                <w:sz w:val="18"/>
                <w:szCs w:val="18"/>
                <w:color w:val="auto"/>
              </w:rPr>
              <w:t>China</w:t>
            </w:r>
          </w:p>
        </w:tc>
        <w:tc>
          <w:tcPr>
            <w:tcW w:w="1180" w:type="dxa"/>
            <w:vAlign w:val="bottom"/>
          </w:tcPr>
          <w:p>
            <w:pPr>
              <w:ind w:left="140"/>
              <w:spacing w:after="0" w:line="202" w:lineRule="exact"/>
              <w:rPr>
                <w:sz w:val="20"/>
                <w:szCs w:val="20"/>
                <w:color w:val="auto"/>
              </w:rPr>
            </w:pPr>
            <w:r>
              <w:rPr>
                <w:rFonts w:ascii="Arial" w:cs="Arial" w:eastAsia="Arial" w:hAnsi="Arial"/>
                <w:sz w:val="18"/>
                <w:szCs w:val="18"/>
                <w:color w:val="auto"/>
              </w:rPr>
              <w:t>CID001231</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Tin</w:t>
            </w:r>
          </w:p>
        </w:tc>
        <w:tc>
          <w:tcPr>
            <w:tcW w:w="40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O.M. Manufacturing (Thailand) Co., Ltd.</w:t>
            </w:r>
          </w:p>
        </w:tc>
        <w:tc>
          <w:tcPr>
            <w:tcW w:w="26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Thailand</w:t>
            </w:r>
          </w:p>
        </w:tc>
        <w:tc>
          <w:tcPr>
            <w:tcW w:w="11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CID001314</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4000" w:type="dxa"/>
            <w:vAlign w:val="bottom"/>
          </w:tcPr>
          <w:p>
            <w:pPr>
              <w:ind w:left="360"/>
              <w:spacing w:after="0" w:line="202" w:lineRule="exact"/>
              <w:rPr>
                <w:sz w:val="20"/>
                <w:szCs w:val="20"/>
                <w:color w:val="auto"/>
              </w:rPr>
            </w:pPr>
            <w:r>
              <w:rPr>
                <w:rFonts w:ascii="Arial" w:cs="Arial" w:eastAsia="Arial" w:hAnsi="Arial"/>
                <w:sz w:val="18"/>
                <w:szCs w:val="18"/>
                <w:color w:val="auto"/>
              </w:rPr>
              <w:t>Operaciones Metalurgicas S.A.</w:t>
            </w:r>
          </w:p>
        </w:tc>
        <w:tc>
          <w:tcPr>
            <w:tcW w:w="2660" w:type="dxa"/>
            <w:vAlign w:val="bottom"/>
          </w:tcPr>
          <w:p>
            <w:pPr>
              <w:ind w:left="120"/>
              <w:spacing w:after="0" w:line="202" w:lineRule="exact"/>
              <w:rPr>
                <w:sz w:val="20"/>
                <w:szCs w:val="20"/>
                <w:color w:val="auto"/>
              </w:rPr>
            </w:pPr>
            <w:r>
              <w:rPr>
                <w:rFonts w:ascii="Arial" w:cs="Arial" w:eastAsia="Arial" w:hAnsi="Arial"/>
                <w:sz w:val="18"/>
                <w:szCs w:val="18"/>
                <w:color w:val="auto"/>
              </w:rPr>
              <w:t>Bolivia (Plurinational State Of)</w:t>
            </w:r>
          </w:p>
        </w:tc>
        <w:tc>
          <w:tcPr>
            <w:tcW w:w="1180" w:type="dxa"/>
            <w:vAlign w:val="bottom"/>
          </w:tcPr>
          <w:p>
            <w:pPr>
              <w:ind w:left="140"/>
              <w:spacing w:after="0" w:line="202" w:lineRule="exact"/>
              <w:rPr>
                <w:sz w:val="20"/>
                <w:szCs w:val="20"/>
                <w:color w:val="auto"/>
              </w:rPr>
            </w:pPr>
            <w:r>
              <w:rPr>
                <w:rFonts w:ascii="Arial" w:cs="Arial" w:eastAsia="Arial" w:hAnsi="Arial"/>
                <w:sz w:val="18"/>
                <w:szCs w:val="18"/>
                <w:color w:val="auto"/>
              </w:rPr>
              <w:t>CID001337</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Tin</w:t>
            </w:r>
          </w:p>
        </w:tc>
        <w:tc>
          <w:tcPr>
            <w:tcW w:w="40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PT Artha Cipta Langgeng</w:t>
            </w:r>
          </w:p>
        </w:tc>
        <w:tc>
          <w:tcPr>
            <w:tcW w:w="26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Indonesia</w:t>
            </w:r>
          </w:p>
        </w:tc>
        <w:tc>
          <w:tcPr>
            <w:tcW w:w="11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CID001399</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4000" w:type="dxa"/>
            <w:vAlign w:val="bottom"/>
          </w:tcPr>
          <w:p>
            <w:pPr>
              <w:ind w:left="360"/>
              <w:spacing w:after="0" w:line="202" w:lineRule="exact"/>
              <w:rPr>
                <w:sz w:val="20"/>
                <w:szCs w:val="20"/>
                <w:color w:val="auto"/>
              </w:rPr>
            </w:pPr>
            <w:r>
              <w:rPr>
                <w:rFonts w:ascii="Arial" w:cs="Arial" w:eastAsia="Arial" w:hAnsi="Arial"/>
                <w:sz w:val="18"/>
                <w:szCs w:val="18"/>
                <w:color w:val="auto"/>
              </w:rPr>
              <w:t>PT Mitra Stania Prima</w:t>
            </w:r>
          </w:p>
        </w:tc>
        <w:tc>
          <w:tcPr>
            <w:tcW w:w="2660" w:type="dxa"/>
            <w:vAlign w:val="bottom"/>
          </w:tcPr>
          <w:p>
            <w:pPr>
              <w:ind w:left="120"/>
              <w:spacing w:after="0" w:line="202" w:lineRule="exact"/>
              <w:rPr>
                <w:sz w:val="20"/>
                <w:szCs w:val="20"/>
                <w:color w:val="auto"/>
              </w:rPr>
            </w:pPr>
            <w:r>
              <w:rPr>
                <w:rFonts w:ascii="Arial" w:cs="Arial" w:eastAsia="Arial" w:hAnsi="Arial"/>
                <w:sz w:val="18"/>
                <w:szCs w:val="18"/>
                <w:color w:val="auto"/>
              </w:rPr>
              <w:t>Indonesia</w:t>
            </w:r>
          </w:p>
        </w:tc>
        <w:tc>
          <w:tcPr>
            <w:tcW w:w="1180" w:type="dxa"/>
            <w:vAlign w:val="bottom"/>
          </w:tcPr>
          <w:p>
            <w:pPr>
              <w:ind w:left="140"/>
              <w:spacing w:after="0" w:line="202" w:lineRule="exact"/>
              <w:rPr>
                <w:sz w:val="20"/>
                <w:szCs w:val="20"/>
                <w:color w:val="auto"/>
              </w:rPr>
            </w:pPr>
            <w:r>
              <w:rPr>
                <w:rFonts w:ascii="Arial" w:cs="Arial" w:eastAsia="Arial" w:hAnsi="Arial"/>
                <w:sz w:val="18"/>
                <w:szCs w:val="18"/>
                <w:color w:val="auto"/>
              </w:rPr>
              <w:t>CID001453</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Tin</w:t>
            </w:r>
          </w:p>
        </w:tc>
        <w:tc>
          <w:tcPr>
            <w:tcW w:w="40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PT Prima Timah Utama</w:t>
            </w:r>
          </w:p>
        </w:tc>
        <w:tc>
          <w:tcPr>
            <w:tcW w:w="26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Indonesia</w:t>
            </w:r>
          </w:p>
        </w:tc>
        <w:tc>
          <w:tcPr>
            <w:tcW w:w="11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CID001458</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4000" w:type="dxa"/>
            <w:vAlign w:val="bottom"/>
          </w:tcPr>
          <w:p>
            <w:pPr>
              <w:ind w:left="360"/>
              <w:spacing w:after="0" w:line="202" w:lineRule="exact"/>
              <w:rPr>
                <w:sz w:val="20"/>
                <w:szCs w:val="20"/>
                <w:color w:val="auto"/>
              </w:rPr>
            </w:pPr>
            <w:r>
              <w:rPr>
                <w:rFonts w:ascii="Arial" w:cs="Arial" w:eastAsia="Arial" w:hAnsi="Arial"/>
                <w:sz w:val="18"/>
                <w:szCs w:val="18"/>
                <w:color w:val="auto"/>
              </w:rPr>
              <w:t>PT Refined Bangka Tin</w:t>
            </w:r>
          </w:p>
        </w:tc>
        <w:tc>
          <w:tcPr>
            <w:tcW w:w="2660" w:type="dxa"/>
            <w:vAlign w:val="bottom"/>
          </w:tcPr>
          <w:p>
            <w:pPr>
              <w:ind w:left="120"/>
              <w:spacing w:after="0" w:line="202" w:lineRule="exact"/>
              <w:rPr>
                <w:sz w:val="20"/>
                <w:szCs w:val="20"/>
                <w:color w:val="auto"/>
              </w:rPr>
            </w:pPr>
            <w:r>
              <w:rPr>
                <w:rFonts w:ascii="Arial" w:cs="Arial" w:eastAsia="Arial" w:hAnsi="Arial"/>
                <w:sz w:val="18"/>
                <w:szCs w:val="18"/>
                <w:color w:val="auto"/>
              </w:rPr>
              <w:t>Indonesia</w:t>
            </w:r>
          </w:p>
        </w:tc>
        <w:tc>
          <w:tcPr>
            <w:tcW w:w="1180" w:type="dxa"/>
            <w:vAlign w:val="bottom"/>
          </w:tcPr>
          <w:p>
            <w:pPr>
              <w:ind w:left="140"/>
              <w:spacing w:after="0" w:line="202" w:lineRule="exact"/>
              <w:rPr>
                <w:sz w:val="20"/>
                <w:szCs w:val="20"/>
                <w:color w:val="auto"/>
              </w:rPr>
            </w:pPr>
            <w:r>
              <w:rPr>
                <w:rFonts w:ascii="Arial" w:cs="Arial" w:eastAsia="Arial" w:hAnsi="Arial"/>
                <w:sz w:val="18"/>
                <w:szCs w:val="18"/>
                <w:color w:val="auto"/>
              </w:rPr>
              <w:t>CID001460</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Tin</w:t>
            </w:r>
          </w:p>
        </w:tc>
        <w:tc>
          <w:tcPr>
            <w:tcW w:w="40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PT Timah Tbk Kundur</w:t>
            </w:r>
          </w:p>
        </w:tc>
        <w:tc>
          <w:tcPr>
            <w:tcW w:w="26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Indonesia</w:t>
            </w:r>
          </w:p>
        </w:tc>
        <w:tc>
          <w:tcPr>
            <w:tcW w:w="11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CID001477</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4000" w:type="dxa"/>
            <w:vAlign w:val="bottom"/>
          </w:tcPr>
          <w:p>
            <w:pPr>
              <w:ind w:left="360"/>
              <w:spacing w:after="0" w:line="202" w:lineRule="exact"/>
              <w:rPr>
                <w:sz w:val="20"/>
                <w:szCs w:val="20"/>
                <w:color w:val="auto"/>
              </w:rPr>
            </w:pPr>
            <w:r>
              <w:rPr>
                <w:rFonts w:ascii="Arial" w:cs="Arial" w:eastAsia="Arial" w:hAnsi="Arial"/>
                <w:sz w:val="18"/>
                <w:szCs w:val="18"/>
                <w:color w:val="auto"/>
              </w:rPr>
              <w:t>PT Timah Tbk Mentok</w:t>
            </w:r>
          </w:p>
        </w:tc>
        <w:tc>
          <w:tcPr>
            <w:tcW w:w="2660" w:type="dxa"/>
            <w:vAlign w:val="bottom"/>
          </w:tcPr>
          <w:p>
            <w:pPr>
              <w:ind w:left="120"/>
              <w:spacing w:after="0" w:line="202" w:lineRule="exact"/>
              <w:rPr>
                <w:sz w:val="20"/>
                <w:szCs w:val="20"/>
                <w:color w:val="auto"/>
              </w:rPr>
            </w:pPr>
            <w:r>
              <w:rPr>
                <w:rFonts w:ascii="Arial" w:cs="Arial" w:eastAsia="Arial" w:hAnsi="Arial"/>
                <w:sz w:val="18"/>
                <w:szCs w:val="18"/>
                <w:color w:val="auto"/>
              </w:rPr>
              <w:t>Indonesia</w:t>
            </w:r>
          </w:p>
        </w:tc>
        <w:tc>
          <w:tcPr>
            <w:tcW w:w="1180" w:type="dxa"/>
            <w:vAlign w:val="bottom"/>
          </w:tcPr>
          <w:p>
            <w:pPr>
              <w:ind w:left="140"/>
              <w:spacing w:after="0" w:line="202" w:lineRule="exact"/>
              <w:rPr>
                <w:sz w:val="20"/>
                <w:szCs w:val="20"/>
                <w:color w:val="auto"/>
              </w:rPr>
            </w:pPr>
            <w:r>
              <w:rPr>
                <w:rFonts w:ascii="Arial" w:cs="Arial" w:eastAsia="Arial" w:hAnsi="Arial"/>
                <w:sz w:val="18"/>
                <w:szCs w:val="18"/>
                <w:color w:val="auto"/>
              </w:rPr>
              <w:t>CID001482</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Tin</w:t>
            </w:r>
          </w:p>
        </w:tc>
        <w:tc>
          <w:tcPr>
            <w:tcW w:w="40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Rui Da Hung</w:t>
            </w:r>
          </w:p>
        </w:tc>
        <w:tc>
          <w:tcPr>
            <w:tcW w:w="26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Taiwan, Province Of China</w:t>
            </w:r>
          </w:p>
        </w:tc>
        <w:tc>
          <w:tcPr>
            <w:tcW w:w="11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CID001539</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4000" w:type="dxa"/>
            <w:vAlign w:val="bottom"/>
          </w:tcPr>
          <w:p>
            <w:pPr>
              <w:ind w:left="360"/>
              <w:spacing w:after="0" w:line="202" w:lineRule="exact"/>
              <w:rPr>
                <w:sz w:val="20"/>
                <w:szCs w:val="20"/>
                <w:color w:val="auto"/>
              </w:rPr>
            </w:pPr>
            <w:r>
              <w:rPr>
                <w:rFonts w:ascii="Arial" w:cs="Arial" w:eastAsia="Arial" w:hAnsi="Arial"/>
                <w:sz w:val="18"/>
                <w:szCs w:val="18"/>
                <w:color w:val="auto"/>
              </w:rPr>
              <w:t>Thaisarco</w:t>
            </w:r>
          </w:p>
        </w:tc>
        <w:tc>
          <w:tcPr>
            <w:tcW w:w="2660" w:type="dxa"/>
            <w:vAlign w:val="bottom"/>
          </w:tcPr>
          <w:p>
            <w:pPr>
              <w:ind w:left="120"/>
              <w:spacing w:after="0" w:line="202" w:lineRule="exact"/>
              <w:rPr>
                <w:sz w:val="20"/>
                <w:szCs w:val="20"/>
                <w:color w:val="auto"/>
              </w:rPr>
            </w:pPr>
            <w:r>
              <w:rPr>
                <w:rFonts w:ascii="Arial" w:cs="Arial" w:eastAsia="Arial" w:hAnsi="Arial"/>
                <w:sz w:val="18"/>
                <w:szCs w:val="18"/>
                <w:color w:val="auto"/>
              </w:rPr>
              <w:t>Thailand</w:t>
            </w:r>
          </w:p>
        </w:tc>
        <w:tc>
          <w:tcPr>
            <w:tcW w:w="1180" w:type="dxa"/>
            <w:vAlign w:val="bottom"/>
          </w:tcPr>
          <w:p>
            <w:pPr>
              <w:ind w:left="140"/>
              <w:spacing w:after="0" w:line="202" w:lineRule="exact"/>
              <w:rPr>
                <w:sz w:val="20"/>
                <w:szCs w:val="20"/>
                <w:color w:val="auto"/>
              </w:rPr>
            </w:pPr>
            <w:r>
              <w:rPr>
                <w:rFonts w:ascii="Arial" w:cs="Arial" w:eastAsia="Arial" w:hAnsi="Arial"/>
                <w:sz w:val="18"/>
                <w:szCs w:val="18"/>
                <w:color w:val="auto"/>
              </w:rPr>
              <w:t>CID001898</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Tin</w:t>
            </w:r>
          </w:p>
        </w:tc>
        <w:tc>
          <w:tcPr>
            <w:tcW w:w="40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White Solder Metalurgia e Mineracao Ltda.</w:t>
            </w:r>
          </w:p>
        </w:tc>
        <w:tc>
          <w:tcPr>
            <w:tcW w:w="26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Brazil</w:t>
            </w:r>
          </w:p>
        </w:tc>
        <w:tc>
          <w:tcPr>
            <w:tcW w:w="11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CID002036</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190"/>
        </w:trPr>
        <w:tc>
          <w:tcPr>
            <w:tcW w:w="620" w:type="dxa"/>
            <w:vAlign w:val="bottom"/>
            <w:vMerge w:val="restart"/>
          </w:tcPr>
          <w:p>
            <w:pPr>
              <w:spacing w:after="0"/>
              <w:rPr>
                <w:sz w:val="20"/>
                <w:szCs w:val="20"/>
                <w:color w:val="auto"/>
              </w:rPr>
            </w:pPr>
            <w:r>
              <w:rPr>
                <w:rFonts w:ascii="Arial" w:cs="Arial" w:eastAsia="Arial" w:hAnsi="Arial"/>
                <w:sz w:val="18"/>
                <w:szCs w:val="18"/>
                <w:color w:val="auto"/>
              </w:rPr>
              <w:t>Tin</w:t>
            </w:r>
          </w:p>
        </w:tc>
        <w:tc>
          <w:tcPr>
            <w:tcW w:w="4000" w:type="dxa"/>
            <w:vAlign w:val="bottom"/>
          </w:tcPr>
          <w:p>
            <w:pPr>
              <w:ind w:left="360"/>
              <w:spacing w:after="0" w:line="189" w:lineRule="exact"/>
              <w:rPr>
                <w:sz w:val="20"/>
                <w:szCs w:val="20"/>
                <w:color w:val="auto"/>
              </w:rPr>
            </w:pPr>
            <w:r>
              <w:rPr>
                <w:rFonts w:ascii="Arial" w:cs="Arial" w:eastAsia="Arial" w:hAnsi="Arial"/>
                <w:sz w:val="18"/>
                <w:szCs w:val="18"/>
                <w:color w:val="auto"/>
              </w:rPr>
              <w:t>Yunnan Chengfeng Non-ferrous Metals Co.,</w:t>
            </w:r>
          </w:p>
        </w:tc>
        <w:tc>
          <w:tcPr>
            <w:tcW w:w="2660" w:type="dxa"/>
            <w:vAlign w:val="bottom"/>
            <w:vMerge w:val="restart"/>
          </w:tcPr>
          <w:p>
            <w:pPr>
              <w:ind w:left="120"/>
              <w:spacing w:after="0"/>
              <w:rPr>
                <w:sz w:val="20"/>
                <w:szCs w:val="20"/>
                <w:color w:val="auto"/>
              </w:rPr>
            </w:pPr>
            <w:r>
              <w:rPr>
                <w:rFonts w:ascii="Arial" w:cs="Arial" w:eastAsia="Arial" w:hAnsi="Arial"/>
                <w:sz w:val="18"/>
                <w:szCs w:val="18"/>
                <w:color w:val="auto"/>
              </w:rPr>
              <w:t>China</w:t>
            </w:r>
          </w:p>
        </w:tc>
        <w:tc>
          <w:tcPr>
            <w:tcW w:w="1180" w:type="dxa"/>
            <w:vAlign w:val="bottom"/>
            <w:vMerge w:val="restart"/>
          </w:tcPr>
          <w:p>
            <w:pPr>
              <w:ind w:left="140"/>
              <w:spacing w:after="0"/>
              <w:rPr>
                <w:sz w:val="20"/>
                <w:szCs w:val="20"/>
                <w:color w:val="auto"/>
              </w:rPr>
            </w:pPr>
            <w:r>
              <w:rPr>
                <w:rFonts w:ascii="Arial" w:cs="Arial" w:eastAsia="Arial" w:hAnsi="Arial"/>
                <w:sz w:val="18"/>
                <w:szCs w:val="18"/>
                <w:color w:val="auto"/>
              </w:rPr>
              <w:t>CID002158</w:t>
            </w:r>
          </w:p>
        </w:tc>
        <w:tc>
          <w:tcPr>
            <w:tcW w:w="2560" w:type="dxa"/>
            <w:vAlign w:val="bottom"/>
            <w:vMerge w:val="restart"/>
          </w:tcPr>
          <w:p>
            <w:pPr>
              <w:ind w:left="12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134"/>
        </w:trPr>
        <w:tc>
          <w:tcPr>
            <w:tcW w:w="620" w:type="dxa"/>
            <w:vAlign w:val="bottom"/>
            <w:vMerge w:val="continue"/>
          </w:tcPr>
          <w:p>
            <w:pPr>
              <w:spacing w:after="0"/>
              <w:rPr>
                <w:sz w:val="11"/>
                <w:szCs w:val="11"/>
                <w:color w:val="auto"/>
              </w:rPr>
            </w:pPr>
          </w:p>
        </w:tc>
        <w:tc>
          <w:tcPr>
            <w:tcW w:w="4000" w:type="dxa"/>
            <w:vAlign w:val="bottom"/>
            <w:vMerge w:val="restart"/>
          </w:tcPr>
          <w:p>
            <w:pPr>
              <w:ind w:left="360"/>
              <w:spacing w:after="0"/>
              <w:rPr>
                <w:sz w:val="20"/>
                <w:szCs w:val="20"/>
                <w:color w:val="auto"/>
              </w:rPr>
            </w:pPr>
            <w:r>
              <w:rPr>
                <w:rFonts w:ascii="Arial" w:cs="Arial" w:eastAsia="Arial" w:hAnsi="Arial"/>
                <w:sz w:val="18"/>
                <w:szCs w:val="18"/>
                <w:color w:val="auto"/>
              </w:rPr>
              <w:t>Ltd.</w:t>
            </w:r>
          </w:p>
        </w:tc>
        <w:tc>
          <w:tcPr>
            <w:tcW w:w="266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2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620" w:type="dxa"/>
            <w:vAlign w:val="bottom"/>
          </w:tcPr>
          <w:p>
            <w:pPr>
              <w:spacing w:after="0"/>
              <w:rPr>
                <w:sz w:val="7"/>
                <w:szCs w:val="7"/>
                <w:color w:val="auto"/>
              </w:rPr>
            </w:pPr>
          </w:p>
        </w:tc>
        <w:tc>
          <w:tcPr>
            <w:tcW w:w="4000" w:type="dxa"/>
            <w:vAlign w:val="bottom"/>
            <w:vMerge w:val="continue"/>
          </w:tcPr>
          <w:p>
            <w:pPr>
              <w:spacing w:after="0"/>
              <w:rPr>
                <w:sz w:val="7"/>
                <w:szCs w:val="7"/>
                <w:color w:val="auto"/>
              </w:rPr>
            </w:pPr>
          </w:p>
        </w:tc>
        <w:tc>
          <w:tcPr>
            <w:tcW w:w="26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Tin</w:t>
            </w:r>
          </w:p>
        </w:tc>
        <w:tc>
          <w:tcPr>
            <w:tcW w:w="40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Tin Smelting Branch of Yunnan Tin Co., Ltd.</w:t>
            </w:r>
          </w:p>
        </w:tc>
        <w:tc>
          <w:tcPr>
            <w:tcW w:w="26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China</w:t>
            </w:r>
          </w:p>
        </w:tc>
        <w:tc>
          <w:tcPr>
            <w:tcW w:w="11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CID002180</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4000" w:type="dxa"/>
            <w:vAlign w:val="bottom"/>
          </w:tcPr>
          <w:p>
            <w:pPr>
              <w:ind w:left="360"/>
              <w:spacing w:after="0" w:line="202" w:lineRule="exact"/>
              <w:rPr>
                <w:sz w:val="20"/>
                <w:szCs w:val="20"/>
                <w:color w:val="auto"/>
              </w:rPr>
            </w:pPr>
            <w:r>
              <w:rPr>
                <w:rFonts w:ascii="Arial" w:cs="Arial" w:eastAsia="Arial" w:hAnsi="Arial"/>
                <w:sz w:val="18"/>
                <w:szCs w:val="18"/>
                <w:color w:val="auto"/>
              </w:rPr>
              <w:t>PT ATD Makmur Mandiri Jaya</w:t>
            </w:r>
          </w:p>
        </w:tc>
        <w:tc>
          <w:tcPr>
            <w:tcW w:w="2660" w:type="dxa"/>
            <w:vAlign w:val="bottom"/>
          </w:tcPr>
          <w:p>
            <w:pPr>
              <w:ind w:left="120"/>
              <w:spacing w:after="0" w:line="202" w:lineRule="exact"/>
              <w:rPr>
                <w:sz w:val="20"/>
                <w:szCs w:val="20"/>
                <w:color w:val="auto"/>
              </w:rPr>
            </w:pPr>
            <w:r>
              <w:rPr>
                <w:rFonts w:ascii="Arial" w:cs="Arial" w:eastAsia="Arial" w:hAnsi="Arial"/>
                <w:sz w:val="18"/>
                <w:szCs w:val="18"/>
                <w:color w:val="auto"/>
              </w:rPr>
              <w:t>Indonesia</w:t>
            </w:r>
          </w:p>
        </w:tc>
        <w:tc>
          <w:tcPr>
            <w:tcW w:w="1180" w:type="dxa"/>
            <w:vAlign w:val="bottom"/>
          </w:tcPr>
          <w:p>
            <w:pPr>
              <w:ind w:left="140"/>
              <w:spacing w:after="0" w:line="202" w:lineRule="exact"/>
              <w:rPr>
                <w:sz w:val="20"/>
                <w:szCs w:val="20"/>
                <w:color w:val="auto"/>
              </w:rPr>
            </w:pPr>
            <w:r>
              <w:rPr>
                <w:rFonts w:ascii="Arial" w:cs="Arial" w:eastAsia="Arial" w:hAnsi="Arial"/>
                <w:sz w:val="18"/>
                <w:szCs w:val="18"/>
                <w:color w:val="auto"/>
              </w:rPr>
              <w:t>CID002503</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Tin</w:t>
            </w:r>
          </w:p>
        </w:tc>
        <w:tc>
          <w:tcPr>
            <w:tcW w:w="40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O.M. Manufacturing Philippines, Inc.</w:t>
            </w:r>
          </w:p>
        </w:tc>
        <w:tc>
          <w:tcPr>
            <w:tcW w:w="26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Philippines</w:t>
            </w:r>
          </w:p>
        </w:tc>
        <w:tc>
          <w:tcPr>
            <w:tcW w:w="11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CID002517</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2"/>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4000" w:type="dxa"/>
            <w:vAlign w:val="bottom"/>
          </w:tcPr>
          <w:p>
            <w:pPr>
              <w:ind w:left="360"/>
              <w:spacing w:after="0" w:line="202" w:lineRule="exact"/>
              <w:rPr>
                <w:sz w:val="20"/>
                <w:szCs w:val="20"/>
                <w:color w:val="auto"/>
              </w:rPr>
            </w:pPr>
            <w:r>
              <w:rPr>
                <w:rFonts w:ascii="Arial" w:cs="Arial" w:eastAsia="Arial" w:hAnsi="Arial"/>
                <w:sz w:val="18"/>
                <w:szCs w:val="18"/>
                <w:color w:val="auto"/>
              </w:rPr>
              <w:t>PT Rajehan Ariq</w:t>
            </w:r>
          </w:p>
        </w:tc>
        <w:tc>
          <w:tcPr>
            <w:tcW w:w="2660" w:type="dxa"/>
            <w:vAlign w:val="bottom"/>
          </w:tcPr>
          <w:p>
            <w:pPr>
              <w:ind w:left="120"/>
              <w:spacing w:after="0" w:line="202" w:lineRule="exact"/>
              <w:rPr>
                <w:sz w:val="20"/>
                <w:szCs w:val="20"/>
                <w:color w:val="auto"/>
              </w:rPr>
            </w:pPr>
            <w:r>
              <w:rPr>
                <w:rFonts w:ascii="Arial" w:cs="Arial" w:eastAsia="Arial" w:hAnsi="Arial"/>
                <w:sz w:val="18"/>
                <w:szCs w:val="18"/>
                <w:color w:val="auto"/>
              </w:rPr>
              <w:t>Indonesia</w:t>
            </w:r>
          </w:p>
        </w:tc>
        <w:tc>
          <w:tcPr>
            <w:tcW w:w="1180" w:type="dxa"/>
            <w:vAlign w:val="bottom"/>
          </w:tcPr>
          <w:p>
            <w:pPr>
              <w:ind w:left="140"/>
              <w:spacing w:after="0" w:line="202" w:lineRule="exact"/>
              <w:rPr>
                <w:sz w:val="20"/>
                <w:szCs w:val="20"/>
                <w:color w:val="auto"/>
              </w:rPr>
            </w:pPr>
            <w:r>
              <w:rPr>
                <w:rFonts w:ascii="Arial" w:cs="Arial" w:eastAsia="Arial" w:hAnsi="Arial"/>
                <w:sz w:val="18"/>
                <w:szCs w:val="18"/>
                <w:color w:val="auto"/>
              </w:rPr>
              <w:t>CID002593</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Tin</w:t>
            </w:r>
          </w:p>
        </w:tc>
        <w:tc>
          <w:tcPr>
            <w:tcW w:w="40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Aurubis Beerse</w:t>
            </w:r>
          </w:p>
        </w:tc>
        <w:tc>
          <w:tcPr>
            <w:tcW w:w="26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Belgium</w:t>
            </w:r>
          </w:p>
        </w:tc>
        <w:tc>
          <w:tcPr>
            <w:tcW w:w="11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CID002773</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4000" w:type="dxa"/>
            <w:vAlign w:val="bottom"/>
          </w:tcPr>
          <w:p>
            <w:pPr>
              <w:ind w:left="360"/>
              <w:spacing w:after="0" w:line="202" w:lineRule="exact"/>
              <w:rPr>
                <w:sz w:val="20"/>
                <w:szCs w:val="20"/>
                <w:color w:val="auto"/>
              </w:rPr>
            </w:pPr>
            <w:r>
              <w:rPr>
                <w:rFonts w:ascii="Arial" w:cs="Arial" w:eastAsia="Arial" w:hAnsi="Arial"/>
                <w:sz w:val="18"/>
                <w:szCs w:val="18"/>
                <w:color w:val="auto"/>
              </w:rPr>
              <w:t>Aurubis Berango</w:t>
            </w:r>
          </w:p>
        </w:tc>
        <w:tc>
          <w:tcPr>
            <w:tcW w:w="2660" w:type="dxa"/>
            <w:vAlign w:val="bottom"/>
          </w:tcPr>
          <w:p>
            <w:pPr>
              <w:ind w:left="120"/>
              <w:spacing w:after="0" w:line="202" w:lineRule="exact"/>
              <w:rPr>
                <w:sz w:val="20"/>
                <w:szCs w:val="20"/>
                <w:color w:val="auto"/>
              </w:rPr>
            </w:pPr>
            <w:r>
              <w:rPr>
                <w:rFonts w:ascii="Arial" w:cs="Arial" w:eastAsia="Arial" w:hAnsi="Arial"/>
                <w:sz w:val="18"/>
                <w:szCs w:val="18"/>
                <w:color w:val="auto"/>
              </w:rPr>
              <w:t>Spain</w:t>
            </w:r>
          </w:p>
        </w:tc>
        <w:tc>
          <w:tcPr>
            <w:tcW w:w="1180" w:type="dxa"/>
            <w:vAlign w:val="bottom"/>
          </w:tcPr>
          <w:p>
            <w:pPr>
              <w:ind w:left="140"/>
              <w:spacing w:after="0" w:line="202" w:lineRule="exact"/>
              <w:rPr>
                <w:sz w:val="20"/>
                <w:szCs w:val="20"/>
                <w:color w:val="auto"/>
              </w:rPr>
            </w:pPr>
            <w:r>
              <w:rPr>
                <w:rFonts w:ascii="Arial" w:cs="Arial" w:eastAsia="Arial" w:hAnsi="Arial"/>
                <w:sz w:val="18"/>
                <w:szCs w:val="18"/>
                <w:color w:val="auto"/>
              </w:rPr>
              <w:t>CID002774</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Tin</w:t>
            </w:r>
          </w:p>
        </w:tc>
        <w:tc>
          <w:tcPr>
            <w:tcW w:w="40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PT Menara Cipta Mulia</w:t>
            </w:r>
          </w:p>
        </w:tc>
        <w:tc>
          <w:tcPr>
            <w:tcW w:w="26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Indonesia</w:t>
            </w:r>
          </w:p>
        </w:tc>
        <w:tc>
          <w:tcPr>
            <w:tcW w:w="11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CID002835</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190"/>
        </w:trPr>
        <w:tc>
          <w:tcPr>
            <w:tcW w:w="620" w:type="dxa"/>
            <w:vAlign w:val="bottom"/>
            <w:vMerge w:val="restart"/>
          </w:tcPr>
          <w:p>
            <w:pPr>
              <w:spacing w:after="0"/>
              <w:rPr>
                <w:sz w:val="20"/>
                <w:szCs w:val="20"/>
                <w:color w:val="auto"/>
              </w:rPr>
            </w:pPr>
            <w:r>
              <w:rPr>
                <w:rFonts w:ascii="Arial" w:cs="Arial" w:eastAsia="Arial" w:hAnsi="Arial"/>
                <w:sz w:val="18"/>
                <w:szCs w:val="18"/>
                <w:color w:val="auto"/>
              </w:rPr>
              <w:t>Tin</w:t>
            </w:r>
          </w:p>
        </w:tc>
        <w:tc>
          <w:tcPr>
            <w:tcW w:w="4000" w:type="dxa"/>
            <w:vAlign w:val="bottom"/>
          </w:tcPr>
          <w:p>
            <w:pPr>
              <w:ind w:left="360"/>
              <w:spacing w:after="0" w:line="189" w:lineRule="exact"/>
              <w:rPr>
                <w:sz w:val="20"/>
                <w:szCs w:val="20"/>
                <w:color w:val="auto"/>
              </w:rPr>
            </w:pPr>
            <w:r>
              <w:rPr>
                <w:rFonts w:ascii="Arial" w:cs="Arial" w:eastAsia="Arial" w:hAnsi="Arial"/>
                <w:sz w:val="18"/>
                <w:szCs w:val="18"/>
                <w:color w:val="auto"/>
              </w:rPr>
              <w:t>Guangdong Hanhe Non-Ferrous Metal Co.,</w:t>
            </w:r>
          </w:p>
        </w:tc>
        <w:tc>
          <w:tcPr>
            <w:tcW w:w="2660" w:type="dxa"/>
            <w:vAlign w:val="bottom"/>
            <w:vMerge w:val="restart"/>
          </w:tcPr>
          <w:p>
            <w:pPr>
              <w:ind w:left="120"/>
              <w:spacing w:after="0"/>
              <w:rPr>
                <w:sz w:val="20"/>
                <w:szCs w:val="20"/>
                <w:color w:val="auto"/>
              </w:rPr>
            </w:pPr>
            <w:r>
              <w:rPr>
                <w:rFonts w:ascii="Arial" w:cs="Arial" w:eastAsia="Arial" w:hAnsi="Arial"/>
                <w:sz w:val="18"/>
                <w:szCs w:val="18"/>
                <w:color w:val="auto"/>
              </w:rPr>
              <w:t>China</w:t>
            </w:r>
          </w:p>
        </w:tc>
        <w:tc>
          <w:tcPr>
            <w:tcW w:w="1180" w:type="dxa"/>
            <w:vAlign w:val="bottom"/>
            <w:vMerge w:val="restart"/>
          </w:tcPr>
          <w:p>
            <w:pPr>
              <w:ind w:left="140"/>
              <w:spacing w:after="0"/>
              <w:rPr>
                <w:sz w:val="20"/>
                <w:szCs w:val="20"/>
                <w:color w:val="auto"/>
              </w:rPr>
            </w:pPr>
            <w:r>
              <w:rPr>
                <w:rFonts w:ascii="Arial" w:cs="Arial" w:eastAsia="Arial" w:hAnsi="Arial"/>
                <w:sz w:val="18"/>
                <w:szCs w:val="18"/>
                <w:color w:val="auto"/>
              </w:rPr>
              <w:t>CID003116</w:t>
            </w:r>
          </w:p>
        </w:tc>
        <w:tc>
          <w:tcPr>
            <w:tcW w:w="2560" w:type="dxa"/>
            <w:vAlign w:val="bottom"/>
            <w:vMerge w:val="restart"/>
          </w:tcPr>
          <w:p>
            <w:pPr>
              <w:ind w:left="12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134"/>
        </w:trPr>
        <w:tc>
          <w:tcPr>
            <w:tcW w:w="620" w:type="dxa"/>
            <w:vAlign w:val="bottom"/>
            <w:vMerge w:val="continue"/>
          </w:tcPr>
          <w:p>
            <w:pPr>
              <w:spacing w:after="0"/>
              <w:rPr>
                <w:sz w:val="11"/>
                <w:szCs w:val="11"/>
                <w:color w:val="auto"/>
              </w:rPr>
            </w:pPr>
          </w:p>
        </w:tc>
        <w:tc>
          <w:tcPr>
            <w:tcW w:w="4000" w:type="dxa"/>
            <w:vAlign w:val="bottom"/>
            <w:vMerge w:val="restart"/>
          </w:tcPr>
          <w:p>
            <w:pPr>
              <w:ind w:left="360"/>
              <w:spacing w:after="0"/>
              <w:rPr>
                <w:sz w:val="20"/>
                <w:szCs w:val="20"/>
                <w:color w:val="auto"/>
              </w:rPr>
            </w:pPr>
            <w:r>
              <w:rPr>
                <w:rFonts w:ascii="Arial" w:cs="Arial" w:eastAsia="Arial" w:hAnsi="Arial"/>
                <w:sz w:val="18"/>
                <w:szCs w:val="18"/>
                <w:color w:val="auto"/>
              </w:rPr>
              <w:t>Ltd.</w:t>
            </w:r>
          </w:p>
        </w:tc>
        <w:tc>
          <w:tcPr>
            <w:tcW w:w="266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2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620" w:type="dxa"/>
            <w:vAlign w:val="bottom"/>
          </w:tcPr>
          <w:p>
            <w:pPr>
              <w:spacing w:after="0"/>
              <w:rPr>
                <w:sz w:val="7"/>
                <w:szCs w:val="7"/>
                <w:color w:val="auto"/>
              </w:rPr>
            </w:pPr>
          </w:p>
        </w:tc>
        <w:tc>
          <w:tcPr>
            <w:tcW w:w="4000" w:type="dxa"/>
            <w:vAlign w:val="bottom"/>
            <w:vMerge w:val="continue"/>
          </w:tcPr>
          <w:p>
            <w:pPr>
              <w:spacing w:after="0"/>
              <w:rPr>
                <w:sz w:val="7"/>
                <w:szCs w:val="7"/>
                <w:color w:val="auto"/>
              </w:rPr>
            </w:pPr>
          </w:p>
        </w:tc>
        <w:tc>
          <w:tcPr>
            <w:tcW w:w="26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Tin</w:t>
            </w:r>
          </w:p>
        </w:tc>
        <w:tc>
          <w:tcPr>
            <w:tcW w:w="40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Tin Technology &amp; Refining</w:t>
            </w:r>
          </w:p>
        </w:tc>
        <w:tc>
          <w:tcPr>
            <w:tcW w:w="26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United States Of America</w:t>
            </w:r>
          </w:p>
        </w:tc>
        <w:tc>
          <w:tcPr>
            <w:tcW w:w="11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CID003325</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4000" w:type="dxa"/>
            <w:vAlign w:val="bottom"/>
          </w:tcPr>
          <w:p>
            <w:pPr>
              <w:ind w:left="360"/>
              <w:spacing w:after="0" w:line="202" w:lineRule="exact"/>
              <w:rPr>
                <w:sz w:val="20"/>
                <w:szCs w:val="20"/>
                <w:color w:val="auto"/>
              </w:rPr>
            </w:pPr>
            <w:r>
              <w:rPr>
                <w:rFonts w:ascii="Arial" w:cs="Arial" w:eastAsia="Arial" w:hAnsi="Arial"/>
                <w:sz w:val="18"/>
                <w:szCs w:val="18"/>
                <w:color w:val="auto"/>
              </w:rPr>
              <w:t>Estanho de Rondonia S.A.</w:t>
            </w:r>
          </w:p>
        </w:tc>
        <w:tc>
          <w:tcPr>
            <w:tcW w:w="2660" w:type="dxa"/>
            <w:vAlign w:val="bottom"/>
          </w:tcPr>
          <w:p>
            <w:pPr>
              <w:ind w:left="120"/>
              <w:spacing w:after="0" w:line="202" w:lineRule="exact"/>
              <w:rPr>
                <w:sz w:val="20"/>
                <w:szCs w:val="20"/>
                <w:color w:val="auto"/>
              </w:rPr>
            </w:pPr>
            <w:r>
              <w:rPr>
                <w:rFonts w:ascii="Arial" w:cs="Arial" w:eastAsia="Arial" w:hAnsi="Arial"/>
                <w:sz w:val="18"/>
                <w:szCs w:val="18"/>
                <w:color w:val="auto"/>
              </w:rPr>
              <w:t>Brazil</w:t>
            </w:r>
          </w:p>
        </w:tc>
        <w:tc>
          <w:tcPr>
            <w:tcW w:w="1180" w:type="dxa"/>
            <w:vAlign w:val="bottom"/>
          </w:tcPr>
          <w:p>
            <w:pPr>
              <w:ind w:left="140"/>
              <w:spacing w:after="0" w:line="202" w:lineRule="exact"/>
              <w:rPr>
                <w:sz w:val="20"/>
                <w:szCs w:val="20"/>
                <w:color w:val="auto"/>
              </w:rPr>
            </w:pPr>
            <w:r>
              <w:rPr>
                <w:rFonts w:ascii="Arial" w:cs="Arial" w:eastAsia="Arial" w:hAnsi="Arial"/>
                <w:sz w:val="18"/>
                <w:szCs w:val="18"/>
                <w:color w:val="auto"/>
              </w:rPr>
              <w:t>CID000448</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Tin</w:t>
            </w:r>
          </w:p>
        </w:tc>
        <w:tc>
          <w:tcPr>
            <w:tcW w:w="40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Gejiu Zili Mining And Metallurgy Co., Ltd.</w:t>
            </w:r>
          </w:p>
        </w:tc>
        <w:tc>
          <w:tcPr>
            <w:tcW w:w="26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China</w:t>
            </w:r>
          </w:p>
        </w:tc>
        <w:tc>
          <w:tcPr>
            <w:tcW w:w="11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CID000555</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Non Conformant</w:t>
            </w:r>
          </w:p>
        </w:tc>
        <w:tc>
          <w:tcPr>
            <w:tcW w:w="0" w:type="dxa"/>
            <w:vAlign w:val="bottom"/>
          </w:tcPr>
          <w:p>
            <w:pPr>
              <w:spacing w:after="0"/>
              <w:rPr>
                <w:sz w:val="1"/>
                <w:szCs w:val="1"/>
                <w:color w:val="auto"/>
              </w:rPr>
            </w:pP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4000" w:type="dxa"/>
            <w:vAlign w:val="bottom"/>
          </w:tcPr>
          <w:p>
            <w:pPr>
              <w:ind w:left="360"/>
              <w:spacing w:after="0" w:line="202" w:lineRule="exact"/>
              <w:rPr>
                <w:sz w:val="20"/>
                <w:szCs w:val="20"/>
                <w:color w:val="auto"/>
              </w:rPr>
            </w:pPr>
            <w:r>
              <w:rPr>
                <w:rFonts w:ascii="Arial" w:cs="Arial" w:eastAsia="Arial" w:hAnsi="Arial"/>
                <w:sz w:val="18"/>
                <w:szCs w:val="18"/>
                <w:color w:val="auto"/>
              </w:rPr>
              <w:t>Gejiu Kai Meng Industry and Trade LLC</w:t>
            </w:r>
          </w:p>
        </w:tc>
        <w:tc>
          <w:tcPr>
            <w:tcW w:w="2660" w:type="dxa"/>
            <w:vAlign w:val="bottom"/>
          </w:tcPr>
          <w:p>
            <w:pPr>
              <w:ind w:left="120"/>
              <w:spacing w:after="0" w:line="202" w:lineRule="exact"/>
              <w:rPr>
                <w:sz w:val="20"/>
                <w:szCs w:val="20"/>
                <w:color w:val="auto"/>
              </w:rPr>
            </w:pPr>
            <w:r>
              <w:rPr>
                <w:rFonts w:ascii="Arial" w:cs="Arial" w:eastAsia="Arial" w:hAnsi="Arial"/>
                <w:sz w:val="18"/>
                <w:szCs w:val="18"/>
                <w:color w:val="auto"/>
              </w:rPr>
              <w:t>China</w:t>
            </w:r>
          </w:p>
        </w:tc>
        <w:tc>
          <w:tcPr>
            <w:tcW w:w="1180" w:type="dxa"/>
            <w:vAlign w:val="bottom"/>
          </w:tcPr>
          <w:p>
            <w:pPr>
              <w:ind w:left="140"/>
              <w:spacing w:after="0" w:line="202" w:lineRule="exact"/>
              <w:rPr>
                <w:sz w:val="20"/>
                <w:szCs w:val="20"/>
                <w:color w:val="auto"/>
              </w:rPr>
            </w:pPr>
            <w:r>
              <w:rPr>
                <w:rFonts w:ascii="Arial" w:cs="Arial" w:eastAsia="Arial" w:hAnsi="Arial"/>
                <w:sz w:val="18"/>
                <w:szCs w:val="18"/>
                <w:color w:val="auto"/>
              </w:rPr>
              <w:t>CID000942</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Non Conformant</w:t>
            </w:r>
          </w:p>
        </w:tc>
        <w:tc>
          <w:tcPr>
            <w:tcW w:w="0" w:type="dxa"/>
            <w:vAlign w:val="bottom"/>
          </w:tcPr>
          <w:p>
            <w:pPr>
              <w:spacing w:after="0"/>
              <w:rPr>
                <w:sz w:val="1"/>
                <w:szCs w:val="1"/>
                <w:color w:val="auto"/>
              </w:rPr>
            </w:pPr>
          </w:p>
        </w:tc>
      </w:tr>
      <w:tr>
        <w:trPr>
          <w:trHeight w:val="190"/>
        </w:trPr>
        <w:tc>
          <w:tcPr>
            <w:tcW w:w="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Tin</w:t>
            </w:r>
          </w:p>
        </w:tc>
        <w:tc>
          <w:tcPr>
            <w:tcW w:w="400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Gejiu Yunxin Nonferrous Electrolysis Co.,</w:t>
            </w:r>
          </w:p>
        </w:tc>
        <w:tc>
          <w:tcPr>
            <w:tcW w:w="266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China</w:t>
            </w:r>
          </w:p>
        </w:tc>
        <w:tc>
          <w:tcPr>
            <w:tcW w:w="118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CID001908</w:t>
            </w:r>
          </w:p>
        </w:tc>
        <w:tc>
          <w:tcPr>
            <w:tcW w:w="256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Non Conformant</w:t>
            </w:r>
          </w:p>
        </w:tc>
        <w:tc>
          <w:tcPr>
            <w:tcW w:w="0" w:type="dxa"/>
            <w:vAlign w:val="bottom"/>
          </w:tcPr>
          <w:p>
            <w:pPr>
              <w:spacing w:after="0"/>
              <w:rPr>
                <w:sz w:val="1"/>
                <w:szCs w:val="1"/>
                <w:color w:val="auto"/>
              </w:rPr>
            </w:pPr>
          </w:p>
        </w:tc>
      </w:tr>
      <w:tr>
        <w:trPr>
          <w:trHeight w:val="134"/>
        </w:trPr>
        <w:tc>
          <w:tcPr>
            <w:tcW w:w="620" w:type="dxa"/>
            <w:vAlign w:val="bottom"/>
            <w:vMerge w:val="continue"/>
            <w:shd w:val="clear" w:color="auto" w:fill="CCEEFF"/>
          </w:tcPr>
          <w:p>
            <w:pPr>
              <w:spacing w:after="0"/>
              <w:rPr>
                <w:sz w:val="11"/>
                <w:szCs w:val="11"/>
                <w:color w:val="auto"/>
              </w:rPr>
            </w:pPr>
          </w:p>
        </w:tc>
        <w:tc>
          <w:tcPr>
            <w:tcW w:w="400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Ltd.</w:t>
            </w:r>
          </w:p>
        </w:tc>
        <w:tc>
          <w:tcPr>
            <w:tcW w:w="2660" w:type="dxa"/>
            <w:vAlign w:val="bottom"/>
            <w:vMerge w:val="continue"/>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25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620" w:type="dxa"/>
            <w:vAlign w:val="bottom"/>
            <w:shd w:val="clear" w:color="auto" w:fill="CCEEFF"/>
          </w:tcPr>
          <w:p>
            <w:pPr>
              <w:spacing w:after="0"/>
              <w:rPr>
                <w:sz w:val="7"/>
                <w:szCs w:val="7"/>
                <w:color w:val="auto"/>
              </w:rPr>
            </w:pPr>
          </w:p>
        </w:tc>
        <w:tc>
          <w:tcPr>
            <w:tcW w:w="4000" w:type="dxa"/>
            <w:vAlign w:val="bottom"/>
            <w:vMerge w:val="continue"/>
            <w:shd w:val="clear" w:color="auto" w:fill="CCEEFF"/>
          </w:tcPr>
          <w:p>
            <w:pPr>
              <w:spacing w:after="0"/>
              <w:rPr>
                <w:sz w:val="7"/>
                <w:szCs w:val="7"/>
                <w:color w:val="auto"/>
              </w:rPr>
            </w:pPr>
          </w:p>
        </w:tc>
        <w:tc>
          <w:tcPr>
            <w:tcW w:w="26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2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62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4000" w:type="dxa"/>
            <w:vAlign w:val="bottom"/>
          </w:tcPr>
          <w:p>
            <w:pPr>
              <w:ind w:left="360"/>
              <w:spacing w:after="0" w:line="202" w:lineRule="exact"/>
              <w:rPr>
                <w:sz w:val="20"/>
                <w:szCs w:val="20"/>
                <w:color w:val="auto"/>
              </w:rPr>
            </w:pPr>
            <w:r>
              <w:rPr>
                <w:rFonts w:ascii="Arial" w:cs="Arial" w:eastAsia="Arial" w:hAnsi="Arial"/>
                <w:sz w:val="18"/>
                <w:szCs w:val="18"/>
                <w:color w:val="auto"/>
              </w:rPr>
              <w:t>Magnu’s Minerais Metais e Ligas Ltda.</w:t>
            </w:r>
          </w:p>
        </w:tc>
        <w:tc>
          <w:tcPr>
            <w:tcW w:w="2660" w:type="dxa"/>
            <w:vAlign w:val="bottom"/>
          </w:tcPr>
          <w:p>
            <w:pPr>
              <w:ind w:left="120"/>
              <w:spacing w:after="0" w:line="202" w:lineRule="exact"/>
              <w:rPr>
                <w:sz w:val="20"/>
                <w:szCs w:val="20"/>
                <w:color w:val="auto"/>
              </w:rPr>
            </w:pPr>
            <w:r>
              <w:rPr>
                <w:rFonts w:ascii="Arial" w:cs="Arial" w:eastAsia="Arial" w:hAnsi="Arial"/>
                <w:sz w:val="18"/>
                <w:szCs w:val="18"/>
                <w:color w:val="auto"/>
              </w:rPr>
              <w:t>Brazil</w:t>
            </w:r>
          </w:p>
        </w:tc>
        <w:tc>
          <w:tcPr>
            <w:tcW w:w="1180" w:type="dxa"/>
            <w:vAlign w:val="bottom"/>
          </w:tcPr>
          <w:p>
            <w:pPr>
              <w:ind w:left="140"/>
              <w:spacing w:after="0" w:line="202" w:lineRule="exact"/>
              <w:rPr>
                <w:sz w:val="20"/>
                <w:szCs w:val="20"/>
                <w:color w:val="auto"/>
              </w:rPr>
            </w:pPr>
            <w:r>
              <w:rPr>
                <w:rFonts w:ascii="Arial" w:cs="Arial" w:eastAsia="Arial" w:hAnsi="Arial"/>
                <w:sz w:val="18"/>
                <w:szCs w:val="18"/>
                <w:color w:val="auto"/>
              </w:rPr>
              <w:t>CID002468</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Tin</w:t>
            </w:r>
          </w:p>
        </w:tc>
        <w:tc>
          <w:tcPr>
            <w:tcW w:w="40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Melt Metais e Ligas S.A.</w:t>
            </w:r>
          </w:p>
        </w:tc>
        <w:tc>
          <w:tcPr>
            <w:tcW w:w="26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Brazil</w:t>
            </w:r>
          </w:p>
        </w:tc>
        <w:tc>
          <w:tcPr>
            <w:tcW w:w="11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CID002500</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Non Conformant</w:t>
            </w:r>
          </w:p>
        </w:tc>
        <w:tc>
          <w:tcPr>
            <w:tcW w:w="0" w:type="dxa"/>
            <w:vAlign w:val="bottom"/>
          </w:tcPr>
          <w:p>
            <w:pPr>
              <w:spacing w:after="0"/>
              <w:rPr>
                <w:sz w:val="1"/>
                <w:szCs w:val="1"/>
                <w:color w:val="auto"/>
              </w:rPr>
            </w:pPr>
          </w:p>
        </w:tc>
      </w:tr>
      <w:tr>
        <w:trPr>
          <w:trHeight w:val="190"/>
        </w:trPr>
        <w:tc>
          <w:tcPr>
            <w:tcW w:w="620" w:type="dxa"/>
            <w:vAlign w:val="bottom"/>
            <w:vMerge w:val="restart"/>
          </w:tcPr>
          <w:p>
            <w:pPr>
              <w:spacing w:after="0"/>
              <w:rPr>
                <w:sz w:val="20"/>
                <w:szCs w:val="20"/>
                <w:color w:val="auto"/>
              </w:rPr>
            </w:pPr>
            <w:r>
              <w:rPr>
                <w:rFonts w:ascii="Arial" w:cs="Arial" w:eastAsia="Arial" w:hAnsi="Arial"/>
                <w:sz w:val="18"/>
                <w:szCs w:val="18"/>
                <w:color w:val="auto"/>
              </w:rPr>
              <w:t>Tin</w:t>
            </w:r>
          </w:p>
        </w:tc>
        <w:tc>
          <w:tcPr>
            <w:tcW w:w="4000" w:type="dxa"/>
            <w:vAlign w:val="bottom"/>
          </w:tcPr>
          <w:p>
            <w:pPr>
              <w:ind w:left="360"/>
              <w:spacing w:after="0" w:line="189" w:lineRule="exact"/>
              <w:rPr>
                <w:sz w:val="20"/>
                <w:szCs w:val="20"/>
                <w:color w:val="auto"/>
              </w:rPr>
            </w:pPr>
            <w:r>
              <w:rPr>
                <w:rFonts w:ascii="Arial" w:cs="Arial" w:eastAsia="Arial" w:hAnsi="Arial"/>
                <w:sz w:val="18"/>
                <w:szCs w:val="18"/>
                <w:color w:val="auto"/>
              </w:rPr>
              <w:t>Electro-Mechanical Facility of the Cao Bang</w:t>
            </w:r>
          </w:p>
        </w:tc>
        <w:tc>
          <w:tcPr>
            <w:tcW w:w="2660" w:type="dxa"/>
            <w:vAlign w:val="bottom"/>
            <w:vMerge w:val="restart"/>
          </w:tcPr>
          <w:p>
            <w:pPr>
              <w:ind w:left="120"/>
              <w:spacing w:after="0"/>
              <w:rPr>
                <w:sz w:val="20"/>
                <w:szCs w:val="20"/>
                <w:color w:val="auto"/>
              </w:rPr>
            </w:pPr>
            <w:r>
              <w:rPr>
                <w:rFonts w:ascii="Arial" w:cs="Arial" w:eastAsia="Arial" w:hAnsi="Arial"/>
                <w:sz w:val="18"/>
                <w:szCs w:val="18"/>
                <w:color w:val="auto"/>
              </w:rPr>
              <w:t>Viet Nam</w:t>
            </w:r>
          </w:p>
        </w:tc>
        <w:tc>
          <w:tcPr>
            <w:tcW w:w="1180" w:type="dxa"/>
            <w:vAlign w:val="bottom"/>
            <w:vMerge w:val="restart"/>
          </w:tcPr>
          <w:p>
            <w:pPr>
              <w:ind w:left="140"/>
              <w:spacing w:after="0"/>
              <w:rPr>
                <w:sz w:val="20"/>
                <w:szCs w:val="20"/>
                <w:color w:val="auto"/>
              </w:rPr>
            </w:pPr>
            <w:r>
              <w:rPr>
                <w:rFonts w:ascii="Arial" w:cs="Arial" w:eastAsia="Arial" w:hAnsi="Arial"/>
                <w:sz w:val="18"/>
                <w:szCs w:val="18"/>
                <w:color w:val="auto"/>
              </w:rPr>
              <w:t>CID002572</w:t>
            </w:r>
          </w:p>
        </w:tc>
        <w:tc>
          <w:tcPr>
            <w:tcW w:w="2560" w:type="dxa"/>
            <w:vAlign w:val="bottom"/>
            <w:vMerge w:val="restart"/>
          </w:tcPr>
          <w:p>
            <w:pPr>
              <w:ind w:left="120"/>
              <w:spacing w:after="0"/>
              <w:rPr>
                <w:sz w:val="20"/>
                <w:szCs w:val="20"/>
                <w:color w:val="auto"/>
              </w:rPr>
            </w:pPr>
            <w:r>
              <w:rPr>
                <w:rFonts w:ascii="Arial" w:cs="Arial" w:eastAsia="Arial" w:hAnsi="Arial"/>
                <w:sz w:val="18"/>
                <w:szCs w:val="18"/>
                <w:color w:val="auto"/>
              </w:rPr>
              <w:t>Non Conformant</w:t>
            </w:r>
          </w:p>
        </w:tc>
        <w:tc>
          <w:tcPr>
            <w:tcW w:w="0" w:type="dxa"/>
            <w:vAlign w:val="bottom"/>
          </w:tcPr>
          <w:p>
            <w:pPr>
              <w:spacing w:after="0"/>
              <w:rPr>
                <w:sz w:val="1"/>
                <w:szCs w:val="1"/>
                <w:color w:val="auto"/>
              </w:rPr>
            </w:pPr>
          </w:p>
        </w:tc>
      </w:tr>
      <w:tr>
        <w:trPr>
          <w:trHeight w:val="134"/>
        </w:trPr>
        <w:tc>
          <w:tcPr>
            <w:tcW w:w="620" w:type="dxa"/>
            <w:vAlign w:val="bottom"/>
            <w:vMerge w:val="continue"/>
          </w:tcPr>
          <w:p>
            <w:pPr>
              <w:spacing w:after="0"/>
              <w:rPr>
                <w:sz w:val="11"/>
                <w:szCs w:val="11"/>
                <w:color w:val="auto"/>
              </w:rPr>
            </w:pPr>
          </w:p>
        </w:tc>
        <w:tc>
          <w:tcPr>
            <w:tcW w:w="4000" w:type="dxa"/>
            <w:vAlign w:val="bottom"/>
            <w:vMerge w:val="restart"/>
          </w:tcPr>
          <w:p>
            <w:pPr>
              <w:ind w:left="360"/>
              <w:spacing w:after="0"/>
              <w:rPr>
                <w:sz w:val="20"/>
                <w:szCs w:val="20"/>
                <w:color w:val="auto"/>
              </w:rPr>
            </w:pPr>
            <w:r>
              <w:rPr>
                <w:rFonts w:ascii="Arial" w:cs="Arial" w:eastAsia="Arial" w:hAnsi="Arial"/>
                <w:sz w:val="18"/>
                <w:szCs w:val="18"/>
                <w:color w:val="auto"/>
              </w:rPr>
              <w:t>Minerals &amp; Metallurgy Joint Stock Company</w:t>
            </w:r>
          </w:p>
        </w:tc>
        <w:tc>
          <w:tcPr>
            <w:tcW w:w="266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2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620" w:type="dxa"/>
            <w:vAlign w:val="bottom"/>
          </w:tcPr>
          <w:p>
            <w:pPr>
              <w:spacing w:after="0"/>
              <w:rPr>
                <w:sz w:val="7"/>
                <w:szCs w:val="7"/>
                <w:color w:val="auto"/>
              </w:rPr>
            </w:pPr>
          </w:p>
        </w:tc>
        <w:tc>
          <w:tcPr>
            <w:tcW w:w="4000" w:type="dxa"/>
            <w:vAlign w:val="bottom"/>
            <w:vMerge w:val="continue"/>
          </w:tcPr>
          <w:p>
            <w:pPr>
              <w:spacing w:after="0"/>
              <w:rPr>
                <w:sz w:val="7"/>
                <w:szCs w:val="7"/>
                <w:color w:val="auto"/>
              </w:rPr>
            </w:pPr>
          </w:p>
        </w:tc>
        <w:tc>
          <w:tcPr>
            <w:tcW w:w="26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Tin</w:t>
            </w:r>
          </w:p>
        </w:tc>
        <w:tc>
          <w:tcPr>
            <w:tcW w:w="400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rPr>
              <w:t>Nghe Tinh Non-Ferrous Metals Joint Stock</w:t>
            </w:r>
          </w:p>
        </w:tc>
        <w:tc>
          <w:tcPr>
            <w:tcW w:w="266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Viet Nam</w:t>
            </w:r>
          </w:p>
        </w:tc>
        <w:tc>
          <w:tcPr>
            <w:tcW w:w="118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CID002573</w:t>
            </w:r>
          </w:p>
        </w:tc>
        <w:tc>
          <w:tcPr>
            <w:tcW w:w="256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134"/>
        </w:trPr>
        <w:tc>
          <w:tcPr>
            <w:tcW w:w="620" w:type="dxa"/>
            <w:vAlign w:val="bottom"/>
            <w:vMerge w:val="continue"/>
            <w:shd w:val="clear" w:color="auto" w:fill="CCEEFF"/>
          </w:tcPr>
          <w:p>
            <w:pPr>
              <w:spacing w:after="0"/>
              <w:rPr>
                <w:sz w:val="11"/>
                <w:szCs w:val="11"/>
                <w:color w:val="auto"/>
              </w:rPr>
            </w:pPr>
          </w:p>
        </w:tc>
        <w:tc>
          <w:tcPr>
            <w:tcW w:w="4000" w:type="dxa"/>
            <w:vAlign w:val="bottom"/>
            <w:vMerge w:val="restart"/>
            <w:shd w:val="clear" w:color="auto" w:fill="CCEEFF"/>
          </w:tcPr>
          <w:p>
            <w:pPr>
              <w:ind w:left="360"/>
              <w:spacing w:after="0"/>
              <w:rPr>
                <w:sz w:val="20"/>
                <w:szCs w:val="20"/>
                <w:color w:val="auto"/>
              </w:rPr>
            </w:pPr>
            <w:r>
              <w:rPr>
                <w:rFonts w:ascii="Arial" w:cs="Arial" w:eastAsia="Arial" w:hAnsi="Arial"/>
                <w:sz w:val="18"/>
                <w:szCs w:val="18"/>
                <w:color w:val="auto"/>
              </w:rPr>
              <w:t>Company</w:t>
            </w:r>
          </w:p>
        </w:tc>
        <w:tc>
          <w:tcPr>
            <w:tcW w:w="2660" w:type="dxa"/>
            <w:vAlign w:val="bottom"/>
            <w:vMerge w:val="continue"/>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25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620" w:type="dxa"/>
            <w:vAlign w:val="bottom"/>
            <w:shd w:val="clear" w:color="auto" w:fill="CCEEFF"/>
          </w:tcPr>
          <w:p>
            <w:pPr>
              <w:spacing w:after="0"/>
              <w:rPr>
                <w:sz w:val="7"/>
                <w:szCs w:val="7"/>
                <w:color w:val="auto"/>
              </w:rPr>
            </w:pPr>
          </w:p>
        </w:tc>
        <w:tc>
          <w:tcPr>
            <w:tcW w:w="4000" w:type="dxa"/>
            <w:vAlign w:val="bottom"/>
            <w:vMerge w:val="continue"/>
            <w:shd w:val="clear" w:color="auto" w:fill="CCEEFF"/>
          </w:tcPr>
          <w:p>
            <w:pPr>
              <w:spacing w:after="0"/>
              <w:rPr>
                <w:sz w:val="7"/>
                <w:szCs w:val="7"/>
                <w:color w:val="auto"/>
              </w:rPr>
            </w:pPr>
          </w:p>
        </w:tc>
        <w:tc>
          <w:tcPr>
            <w:tcW w:w="26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2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620" w:type="dxa"/>
            <w:vAlign w:val="bottom"/>
            <w:vMerge w:val="restart"/>
          </w:tcPr>
          <w:p>
            <w:pPr>
              <w:spacing w:after="0"/>
              <w:rPr>
                <w:sz w:val="20"/>
                <w:szCs w:val="20"/>
                <w:color w:val="auto"/>
              </w:rPr>
            </w:pPr>
            <w:r>
              <w:rPr>
                <w:rFonts w:ascii="Arial" w:cs="Arial" w:eastAsia="Arial" w:hAnsi="Arial"/>
                <w:sz w:val="18"/>
                <w:szCs w:val="18"/>
                <w:color w:val="auto"/>
              </w:rPr>
              <w:t>Tin</w:t>
            </w:r>
          </w:p>
        </w:tc>
        <w:tc>
          <w:tcPr>
            <w:tcW w:w="4000" w:type="dxa"/>
            <w:vAlign w:val="bottom"/>
          </w:tcPr>
          <w:p>
            <w:pPr>
              <w:ind w:left="360"/>
              <w:spacing w:after="0" w:line="189" w:lineRule="exact"/>
              <w:rPr>
                <w:sz w:val="20"/>
                <w:szCs w:val="20"/>
                <w:color w:val="auto"/>
              </w:rPr>
            </w:pPr>
            <w:r>
              <w:rPr>
                <w:rFonts w:ascii="Arial" w:cs="Arial" w:eastAsia="Arial" w:hAnsi="Arial"/>
                <w:sz w:val="18"/>
                <w:szCs w:val="18"/>
                <w:color w:val="auto"/>
              </w:rPr>
              <w:t>Tuyen Quang Non-Ferrous Metals Joint</w:t>
            </w:r>
          </w:p>
        </w:tc>
        <w:tc>
          <w:tcPr>
            <w:tcW w:w="2660" w:type="dxa"/>
            <w:vAlign w:val="bottom"/>
            <w:vMerge w:val="restart"/>
          </w:tcPr>
          <w:p>
            <w:pPr>
              <w:ind w:left="120"/>
              <w:spacing w:after="0"/>
              <w:rPr>
                <w:sz w:val="20"/>
                <w:szCs w:val="20"/>
                <w:color w:val="auto"/>
              </w:rPr>
            </w:pPr>
            <w:r>
              <w:rPr>
                <w:rFonts w:ascii="Arial" w:cs="Arial" w:eastAsia="Arial" w:hAnsi="Arial"/>
                <w:sz w:val="18"/>
                <w:szCs w:val="18"/>
                <w:color w:val="auto"/>
              </w:rPr>
              <w:t>Viet Nam</w:t>
            </w:r>
          </w:p>
        </w:tc>
        <w:tc>
          <w:tcPr>
            <w:tcW w:w="1180" w:type="dxa"/>
            <w:vAlign w:val="bottom"/>
            <w:vMerge w:val="restart"/>
          </w:tcPr>
          <w:p>
            <w:pPr>
              <w:ind w:left="140"/>
              <w:spacing w:after="0"/>
              <w:rPr>
                <w:sz w:val="20"/>
                <w:szCs w:val="20"/>
                <w:color w:val="auto"/>
              </w:rPr>
            </w:pPr>
            <w:r>
              <w:rPr>
                <w:rFonts w:ascii="Arial" w:cs="Arial" w:eastAsia="Arial" w:hAnsi="Arial"/>
                <w:sz w:val="18"/>
                <w:szCs w:val="18"/>
                <w:color w:val="auto"/>
              </w:rPr>
              <w:t>CID002574</w:t>
            </w:r>
          </w:p>
        </w:tc>
        <w:tc>
          <w:tcPr>
            <w:tcW w:w="2560" w:type="dxa"/>
            <w:vAlign w:val="bottom"/>
            <w:vMerge w:val="restart"/>
          </w:tcPr>
          <w:p>
            <w:pPr>
              <w:ind w:left="120"/>
              <w:spacing w:after="0"/>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134"/>
        </w:trPr>
        <w:tc>
          <w:tcPr>
            <w:tcW w:w="620" w:type="dxa"/>
            <w:vAlign w:val="bottom"/>
            <w:vMerge w:val="continue"/>
          </w:tcPr>
          <w:p>
            <w:pPr>
              <w:spacing w:after="0"/>
              <w:rPr>
                <w:sz w:val="11"/>
                <w:szCs w:val="11"/>
                <w:color w:val="auto"/>
              </w:rPr>
            </w:pPr>
          </w:p>
        </w:tc>
        <w:tc>
          <w:tcPr>
            <w:tcW w:w="4000" w:type="dxa"/>
            <w:vAlign w:val="bottom"/>
            <w:vMerge w:val="restart"/>
          </w:tcPr>
          <w:p>
            <w:pPr>
              <w:ind w:left="360"/>
              <w:spacing w:after="0"/>
              <w:rPr>
                <w:sz w:val="20"/>
                <w:szCs w:val="20"/>
                <w:color w:val="auto"/>
              </w:rPr>
            </w:pPr>
            <w:r>
              <w:rPr>
                <w:rFonts w:ascii="Arial" w:cs="Arial" w:eastAsia="Arial" w:hAnsi="Arial"/>
                <w:sz w:val="18"/>
                <w:szCs w:val="18"/>
                <w:color w:val="auto"/>
              </w:rPr>
              <w:t>Stock Company</w:t>
            </w:r>
          </w:p>
        </w:tc>
        <w:tc>
          <w:tcPr>
            <w:tcW w:w="266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2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620" w:type="dxa"/>
            <w:vAlign w:val="bottom"/>
          </w:tcPr>
          <w:p>
            <w:pPr>
              <w:spacing w:after="0"/>
              <w:rPr>
                <w:sz w:val="8"/>
                <w:szCs w:val="8"/>
                <w:color w:val="auto"/>
              </w:rPr>
            </w:pPr>
          </w:p>
        </w:tc>
        <w:tc>
          <w:tcPr>
            <w:tcW w:w="4000" w:type="dxa"/>
            <w:vAlign w:val="bottom"/>
            <w:vMerge w:val="continue"/>
          </w:tcPr>
          <w:p>
            <w:pPr>
              <w:spacing w:after="0"/>
              <w:rPr>
                <w:sz w:val="8"/>
                <w:szCs w:val="8"/>
                <w:color w:val="auto"/>
              </w:rPr>
            </w:pPr>
          </w:p>
        </w:tc>
        <w:tc>
          <w:tcPr>
            <w:tcW w:w="26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1"/>
        </w:trPr>
        <w:tc>
          <w:tcPr>
            <w:tcW w:w="6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660" w:type="dxa"/>
            <w:vAlign w:val="bottom"/>
          </w:tcPr>
          <w:p>
            <w:pPr>
              <w:ind w:left="780"/>
              <w:spacing w:after="0"/>
              <w:rPr>
                <w:sz w:val="20"/>
                <w:szCs w:val="20"/>
                <w:color w:val="auto"/>
              </w:rPr>
            </w:pPr>
            <w:r>
              <w:rPr>
                <w:rFonts w:ascii="Arial" w:cs="Arial" w:eastAsia="Arial" w:hAnsi="Arial"/>
                <w:sz w:val="18"/>
                <w:szCs w:val="18"/>
                <w:color w:val="auto"/>
              </w:rPr>
              <w:t>12</w:t>
            </w:r>
          </w:p>
        </w:tc>
        <w:tc>
          <w:tcPr>
            <w:tcW w:w="1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487"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bookmarkStart w:id="15" w:name="page16"/>
    <w:bookmarkEnd w:id="15"/>
    <w:tbl>
      <w:tblPr>
        <w:tblLayout w:type="fixed"/>
        <w:tblInd w:w="0" w:type="dxa"/>
        <w:tblCellMar>
          <w:top w:w="0" w:type="dxa"/>
          <w:left w:w="0" w:type="dxa"/>
          <w:bottom w:w="0" w:type="dxa"/>
          <w:right w:w="0" w:type="dxa"/>
        </w:tblCellMar>
      </w:tblPr>
      <w:tr>
        <w:trPr>
          <w:trHeight w:val="207"/>
        </w:trPr>
        <w:tc>
          <w:tcPr>
            <w:tcW w:w="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Tin</w:t>
            </w:r>
          </w:p>
        </w:tc>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 Vinh Joint Stock Mineral Processing</w:t>
            </w:r>
          </w:p>
        </w:tc>
        <w:tc>
          <w:tcPr>
            <w:tcW w:w="222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Viet Nam</w:t>
            </w:r>
          </w:p>
        </w:tc>
        <w:tc>
          <w:tcPr>
            <w:tcW w:w="1600" w:type="dxa"/>
            <w:vAlign w:val="bottom"/>
            <w:vMerge w:val="restart"/>
            <w:shd w:val="clear" w:color="auto" w:fill="CCEEFF"/>
          </w:tcPr>
          <w:p>
            <w:pPr>
              <w:ind w:left="560"/>
              <w:spacing w:after="0"/>
              <w:rPr>
                <w:sz w:val="20"/>
                <w:szCs w:val="20"/>
                <w:color w:val="auto"/>
              </w:rPr>
            </w:pPr>
            <w:r>
              <w:rPr>
                <w:rFonts w:ascii="Arial" w:cs="Arial" w:eastAsia="Arial" w:hAnsi="Arial"/>
                <w:sz w:val="18"/>
                <w:szCs w:val="18"/>
                <w:color w:val="auto"/>
              </w:rPr>
              <w:t>CID002703</w:t>
            </w:r>
          </w:p>
        </w:tc>
        <w:tc>
          <w:tcPr>
            <w:tcW w:w="256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134"/>
        </w:trPr>
        <w:tc>
          <w:tcPr>
            <w:tcW w:w="860" w:type="dxa"/>
            <w:vAlign w:val="bottom"/>
            <w:vMerge w:val="continue"/>
            <w:shd w:val="clear" w:color="auto" w:fill="CCEEFF"/>
          </w:tcPr>
          <w:p>
            <w:pPr>
              <w:spacing w:after="0"/>
              <w:rPr>
                <w:sz w:val="11"/>
                <w:szCs w:val="11"/>
                <w:color w:val="auto"/>
              </w:rPr>
            </w:pPr>
          </w:p>
        </w:tc>
        <w:tc>
          <w:tcPr>
            <w:tcW w:w="378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Company</w:t>
            </w:r>
          </w:p>
        </w:tc>
        <w:tc>
          <w:tcPr>
            <w:tcW w:w="2220" w:type="dxa"/>
            <w:vAlign w:val="bottom"/>
            <w:vMerge w:val="continue"/>
            <w:shd w:val="clear" w:color="auto" w:fill="CCEEFF"/>
          </w:tcPr>
          <w:p>
            <w:pPr>
              <w:spacing w:after="0"/>
              <w:rPr>
                <w:sz w:val="11"/>
                <w:szCs w:val="11"/>
                <w:color w:val="auto"/>
              </w:rPr>
            </w:pPr>
          </w:p>
        </w:tc>
        <w:tc>
          <w:tcPr>
            <w:tcW w:w="1600" w:type="dxa"/>
            <w:vAlign w:val="bottom"/>
            <w:vMerge w:val="continue"/>
            <w:shd w:val="clear" w:color="auto" w:fill="CCEEFF"/>
          </w:tcPr>
          <w:p>
            <w:pPr>
              <w:spacing w:after="0"/>
              <w:rPr>
                <w:sz w:val="11"/>
                <w:szCs w:val="11"/>
                <w:color w:val="auto"/>
              </w:rPr>
            </w:pPr>
          </w:p>
        </w:tc>
        <w:tc>
          <w:tcPr>
            <w:tcW w:w="25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860" w:type="dxa"/>
            <w:vAlign w:val="bottom"/>
            <w:shd w:val="clear" w:color="auto" w:fill="CCEEFF"/>
          </w:tcPr>
          <w:p>
            <w:pPr>
              <w:spacing w:after="0"/>
              <w:rPr>
                <w:sz w:val="7"/>
                <w:szCs w:val="7"/>
                <w:color w:val="auto"/>
              </w:rPr>
            </w:pPr>
          </w:p>
        </w:tc>
        <w:tc>
          <w:tcPr>
            <w:tcW w:w="3780" w:type="dxa"/>
            <w:vAlign w:val="bottom"/>
            <w:vMerge w:val="continue"/>
            <w:shd w:val="clear" w:color="auto" w:fill="CCEEFF"/>
          </w:tcPr>
          <w:p>
            <w:pPr>
              <w:spacing w:after="0"/>
              <w:rPr>
                <w:sz w:val="7"/>
                <w:szCs w:val="7"/>
                <w:color w:val="auto"/>
              </w:rPr>
            </w:pPr>
          </w:p>
        </w:tc>
        <w:tc>
          <w:tcPr>
            <w:tcW w:w="222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2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3780" w:type="dxa"/>
            <w:vAlign w:val="bottom"/>
          </w:tcPr>
          <w:p>
            <w:pPr>
              <w:ind w:left="120"/>
              <w:spacing w:after="0" w:line="202" w:lineRule="exact"/>
              <w:rPr>
                <w:sz w:val="20"/>
                <w:szCs w:val="20"/>
                <w:color w:val="auto"/>
              </w:rPr>
            </w:pPr>
            <w:r>
              <w:rPr>
                <w:rFonts w:ascii="Arial" w:cs="Arial" w:eastAsia="Arial" w:hAnsi="Arial"/>
                <w:sz w:val="18"/>
                <w:szCs w:val="18"/>
                <w:color w:val="auto"/>
              </w:rPr>
              <w:t>Resind Industria e Comercio Ltda.</w:t>
            </w:r>
          </w:p>
        </w:tc>
        <w:tc>
          <w:tcPr>
            <w:tcW w:w="2220" w:type="dxa"/>
            <w:vAlign w:val="bottom"/>
          </w:tcPr>
          <w:p>
            <w:pPr>
              <w:ind w:left="100"/>
              <w:spacing w:after="0" w:line="202" w:lineRule="exact"/>
              <w:rPr>
                <w:sz w:val="20"/>
                <w:szCs w:val="20"/>
                <w:color w:val="auto"/>
              </w:rPr>
            </w:pPr>
            <w:r>
              <w:rPr>
                <w:rFonts w:ascii="Arial" w:cs="Arial" w:eastAsia="Arial" w:hAnsi="Arial"/>
                <w:sz w:val="18"/>
                <w:szCs w:val="18"/>
                <w:color w:val="auto"/>
              </w:rPr>
              <w:t>Brazil</w:t>
            </w:r>
          </w:p>
        </w:tc>
        <w:tc>
          <w:tcPr>
            <w:tcW w:w="1600" w:type="dxa"/>
            <w:vAlign w:val="bottom"/>
          </w:tcPr>
          <w:p>
            <w:pPr>
              <w:ind w:left="560"/>
              <w:spacing w:after="0" w:line="202" w:lineRule="exact"/>
              <w:rPr>
                <w:sz w:val="20"/>
                <w:szCs w:val="20"/>
                <w:color w:val="auto"/>
              </w:rPr>
            </w:pPr>
            <w:r>
              <w:rPr>
                <w:rFonts w:ascii="Arial" w:cs="Arial" w:eastAsia="Arial" w:hAnsi="Arial"/>
                <w:sz w:val="18"/>
                <w:szCs w:val="18"/>
                <w:color w:val="auto"/>
              </w:rPr>
              <w:t>CID002706</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Tin</w:t>
            </w:r>
          </w:p>
        </w:tc>
        <w:tc>
          <w:tcPr>
            <w:tcW w:w="3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Super Ligas</w:t>
            </w:r>
          </w:p>
        </w:tc>
        <w:tc>
          <w:tcPr>
            <w:tcW w:w="2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Brazil</w:t>
            </w:r>
          </w:p>
        </w:tc>
        <w:tc>
          <w:tcPr>
            <w:tcW w:w="160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CID002756</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Active</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3780" w:type="dxa"/>
            <w:vAlign w:val="bottom"/>
          </w:tcPr>
          <w:p>
            <w:pPr>
              <w:ind w:left="120"/>
              <w:spacing w:after="0" w:line="202" w:lineRule="exact"/>
              <w:rPr>
                <w:sz w:val="20"/>
                <w:szCs w:val="20"/>
                <w:color w:val="auto"/>
              </w:rPr>
            </w:pPr>
            <w:r>
              <w:rPr>
                <w:rFonts w:ascii="Arial" w:cs="Arial" w:eastAsia="Arial" w:hAnsi="Arial"/>
                <w:sz w:val="18"/>
                <w:szCs w:val="18"/>
                <w:color w:val="auto"/>
              </w:rPr>
              <w:t>Modeltech Sdn Bhd</w:t>
            </w:r>
          </w:p>
        </w:tc>
        <w:tc>
          <w:tcPr>
            <w:tcW w:w="2220" w:type="dxa"/>
            <w:vAlign w:val="bottom"/>
          </w:tcPr>
          <w:p>
            <w:pPr>
              <w:ind w:left="100"/>
              <w:spacing w:after="0" w:line="202" w:lineRule="exact"/>
              <w:rPr>
                <w:sz w:val="20"/>
                <w:szCs w:val="20"/>
                <w:color w:val="auto"/>
              </w:rPr>
            </w:pPr>
            <w:r>
              <w:rPr>
                <w:rFonts w:ascii="Arial" w:cs="Arial" w:eastAsia="Arial" w:hAnsi="Arial"/>
                <w:sz w:val="18"/>
                <w:szCs w:val="18"/>
                <w:color w:val="auto"/>
              </w:rPr>
              <w:t>Malaysia</w:t>
            </w:r>
          </w:p>
        </w:tc>
        <w:tc>
          <w:tcPr>
            <w:tcW w:w="1600" w:type="dxa"/>
            <w:vAlign w:val="bottom"/>
          </w:tcPr>
          <w:p>
            <w:pPr>
              <w:ind w:left="560"/>
              <w:spacing w:after="0" w:line="202" w:lineRule="exact"/>
              <w:rPr>
                <w:sz w:val="20"/>
                <w:szCs w:val="20"/>
                <w:color w:val="auto"/>
              </w:rPr>
            </w:pPr>
            <w:r>
              <w:rPr>
                <w:rFonts w:ascii="Arial" w:cs="Arial" w:eastAsia="Arial" w:hAnsi="Arial"/>
                <w:sz w:val="18"/>
                <w:szCs w:val="18"/>
                <w:color w:val="auto"/>
              </w:rPr>
              <w:t>CID002858</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Non Conformant</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Tin</w:t>
            </w:r>
          </w:p>
        </w:tc>
        <w:tc>
          <w:tcPr>
            <w:tcW w:w="3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Chifeng Dajingzi Tin Industry Co., Ltd.</w:t>
            </w:r>
          </w:p>
        </w:tc>
        <w:tc>
          <w:tcPr>
            <w:tcW w:w="2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China</w:t>
            </w:r>
          </w:p>
        </w:tc>
        <w:tc>
          <w:tcPr>
            <w:tcW w:w="160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CID003190</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3780" w:type="dxa"/>
            <w:vAlign w:val="bottom"/>
          </w:tcPr>
          <w:p>
            <w:pPr>
              <w:ind w:left="120"/>
              <w:spacing w:after="0" w:line="202" w:lineRule="exact"/>
              <w:rPr>
                <w:sz w:val="20"/>
                <w:szCs w:val="20"/>
                <w:color w:val="auto"/>
              </w:rPr>
            </w:pPr>
            <w:r>
              <w:rPr>
                <w:rFonts w:ascii="Arial" w:cs="Arial" w:eastAsia="Arial" w:hAnsi="Arial"/>
                <w:sz w:val="18"/>
                <w:szCs w:val="18"/>
                <w:color w:val="auto"/>
              </w:rPr>
              <w:t>Pongpipat Company Limited</w:t>
            </w:r>
          </w:p>
        </w:tc>
        <w:tc>
          <w:tcPr>
            <w:tcW w:w="2220" w:type="dxa"/>
            <w:vAlign w:val="bottom"/>
          </w:tcPr>
          <w:p>
            <w:pPr>
              <w:ind w:left="100"/>
              <w:spacing w:after="0" w:line="202" w:lineRule="exact"/>
              <w:rPr>
                <w:sz w:val="20"/>
                <w:szCs w:val="20"/>
                <w:color w:val="auto"/>
              </w:rPr>
            </w:pPr>
            <w:r>
              <w:rPr>
                <w:rFonts w:ascii="Arial" w:cs="Arial" w:eastAsia="Arial" w:hAnsi="Arial"/>
                <w:sz w:val="18"/>
                <w:szCs w:val="18"/>
                <w:color w:val="auto"/>
              </w:rPr>
              <w:t>Myanmar</w:t>
            </w:r>
          </w:p>
        </w:tc>
        <w:tc>
          <w:tcPr>
            <w:tcW w:w="1600" w:type="dxa"/>
            <w:vAlign w:val="bottom"/>
          </w:tcPr>
          <w:p>
            <w:pPr>
              <w:ind w:left="560"/>
              <w:spacing w:after="0" w:line="202" w:lineRule="exact"/>
              <w:rPr>
                <w:sz w:val="20"/>
                <w:szCs w:val="20"/>
                <w:color w:val="auto"/>
              </w:rPr>
            </w:pPr>
            <w:r>
              <w:rPr>
                <w:rFonts w:ascii="Arial" w:cs="Arial" w:eastAsia="Arial" w:hAnsi="Arial"/>
                <w:sz w:val="18"/>
                <w:szCs w:val="18"/>
                <w:color w:val="auto"/>
              </w:rPr>
              <w:t>CID003208</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190"/>
        </w:trPr>
        <w:tc>
          <w:tcPr>
            <w:tcW w:w="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Tin</w:t>
            </w:r>
          </w:p>
        </w:tc>
        <w:tc>
          <w:tcPr>
            <w:tcW w:w="37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Dongguan CiEXPO Environmental</w:t>
            </w:r>
          </w:p>
        </w:tc>
        <w:tc>
          <w:tcPr>
            <w:tcW w:w="222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China</w:t>
            </w:r>
          </w:p>
        </w:tc>
        <w:tc>
          <w:tcPr>
            <w:tcW w:w="1600" w:type="dxa"/>
            <w:vAlign w:val="bottom"/>
            <w:vMerge w:val="restart"/>
            <w:shd w:val="clear" w:color="auto" w:fill="CCEEFF"/>
          </w:tcPr>
          <w:p>
            <w:pPr>
              <w:ind w:left="560"/>
              <w:spacing w:after="0"/>
              <w:rPr>
                <w:sz w:val="20"/>
                <w:szCs w:val="20"/>
                <w:color w:val="auto"/>
              </w:rPr>
            </w:pPr>
            <w:r>
              <w:rPr>
                <w:rFonts w:ascii="Arial" w:cs="Arial" w:eastAsia="Arial" w:hAnsi="Arial"/>
                <w:sz w:val="18"/>
                <w:szCs w:val="18"/>
                <w:color w:val="auto"/>
              </w:rPr>
              <w:t>CID003356</w:t>
            </w:r>
          </w:p>
        </w:tc>
        <w:tc>
          <w:tcPr>
            <w:tcW w:w="256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Non Conformant</w:t>
            </w:r>
          </w:p>
        </w:tc>
        <w:tc>
          <w:tcPr>
            <w:tcW w:w="0" w:type="dxa"/>
            <w:vAlign w:val="bottom"/>
          </w:tcPr>
          <w:p>
            <w:pPr>
              <w:spacing w:after="0"/>
              <w:rPr>
                <w:sz w:val="1"/>
                <w:szCs w:val="1"/>
                <w:color w:val="auto"/>
              </w:rPr>
            </w:pPr>
          </w:p>
        </w:tc>
      </w:tr>
      <w:tr>
        <w:trPr>
          <w:trHeight w:val="134"/>
        </w:trPr>
        <w:tc>
          <w:tcPr>
            <w:tcW w:w="860" w:type="dxa"/>
            <w:vAlign w:val="bottom"/>
            <w:vMerge w:val="continue"/>
            <w:shd w:val="clear" w:color="auto" w:fill="CCEEFF"/>
          </w:tcPr>
          <w:p>
            <w:pPr>
              <w:spacing w:after="0"/>
              <w:rPr>
                <w:sz w:val="11"/>
                <w:szCs w:val="11"/>
                <w:color w:val="auto"/>
              </w:rPr>
            </w:pPr>
          </w:p>
        </w:tc>
        <w:tc>
          <w:tcPr>
            <w:tcW w:w="378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Engineering Co., Ltd.</w:t>
            </w:r>
          </w:p>
        </w:tc>
        <w:tc>
          <w:tcPr>
            <w:tcW w:w="2220" w:type="dxa"/>
            <w:vAlign w:val="bottom"/>
            <w:vMerge w:val="continue"/>
            <w:shd w:val="clear" w:color="auto" w:fill="CCEEFF"/>
          </w:tcPr>
          <w:p>
            <w:pPr>
              <w:spacing w:after="0"/>
              <w:rPr>
                <w:sz w:val="11"/>
                <w:szCs w:val="11"/>
                <w:color w:val="auto"/>
              </w:rPr>
            </w:pPr>
          </w:p>
        </w:tc>
        <w:tc>
          <w:tcPr>
            <w:tcW w:w="1600" w:type="dxa"/>
            <w:vAlign w:val="bottom"/>
            <w:vMerge w:val="continue"/>
            <w:shd w:val="clear" w:color="auto" w:fill="CCEEFF"/>
          </w:tcPr>
          <w:p>
            <w:pPr>
              <w:spacing w:after="0"/>
              <w:rPr>
                <w:sz w:val="11"/>
                <w:szCs w:val="11"/>
                <w:color w:val="auto"/>
              </w:rPr>
            </w:pPr>
          </w:p>
        </w:tc>
        <w:tc>
          <w:tcPr>
            <w:tcW w:w="25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860" w:type="dxa"/>
            <w:vAlign w:val="bottom"/>
            <w:shd w:val="clear" w:color="auto" w:fill="CCEEFF"/>
          </w:tcPr>
          <w:p>
            <w:pPr>
              <w:spacing w:after="0"/>
              <w:rPr>
                <w:sz w:val="7"/>
                <w:szCs w:val="7"/>
                <w:color w:val="auto"/>
              </w:rPr>
            </w:pPr>
          </w:p>
        </w:tc>
        <w:tc>
          <w:tcPr>
            <w:tcW w:w="3780" w:type="dxa"/>
            <w:vAlign w:val="bottom"/>
            <w:vMerge w:val="continue"/>
            <w:shd w:val="clear" w:color="auto" w:fill="CCEEFF"/>
          </w:tcPr>
          <w:p>
            <w:pPr>
              <w:spacing w:after="0"/>
              <w:rPr>
                <w:sz w:val="7"/>
                <w:szCs w:val="7"/>
                <w:color w:val="auto"/>
              </w:rPr>
            </w:pPr>
          </w:p>
        </w:tc>
        <w:tc>
          <w:tcPr>
            <w:tcW w:w="222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2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3780" w:type="dxa"/>
            <w:vAlign w:val="bottom"/>
          </w:tcPr>
          <w:p>
            <w:pPr>
              <w:ind w:left="120"/>
              <w:spacing w:after="0" w:line="202" w:lineRule="exact"/>
              <w:rPr>
                <w:sz w:val="20"/>
                <w:szCs w:val="20"/>
                <w:color w:val="auto"/>
              </w:rPr>
            </w:pPr>
            <w:r>
              <w:rPr>
                <w:rFonts w:ascii="Arial" w:cs="Arial" w:eastAsia="Arial" w:hAnsi="Arial"/>
                <w:sz w:val="18"/>
                <w:szCs w:val="18"/>
                <w:color w:val="auto"/>
              </w:rPr>
              <w:t>Luna Smelter, Ltd.</w:t>
            </w:r>
          </w:p>
        </w:tc>
        <w:tc>
          <w:tcPr>
            <w:tcW w:w="2220" w:type="dxa"/>
            <w:vAlign w:val="bottom"/>
          </w:tcPr>
          <w:p>
            <w:pPr>
              <w:ind w:left="100"/>
              <w:spacing w:after="0" w:line="202" w:lineRule="exact"/>
              <w:rPr>
                <w:sz w:val="20"/>
                <w:szCs w:val="20"/>
                <w:color w:val="auto"/>
              </w:rPr>
            </w:pPr>
            <w:r>
              <w:rPr>
                <w:rFonts w:ascii="Arial" w:cs="Arial" w:eastAsia="Arial" w:hAnsi="Arial"/>
                <w:sz w:val="18"/>
                <w:szCs w:val="18"/>
                <w:color w:val="auto"/>
              </w:rPr>
              <w:t>Rwanda</w:t>
            </w:r>
          </w:p>
        </w:tc>
        <w:tc>
          <w:tcPr>
            <w:tcW w:w="1600" w:type="dxa"/>
            <w:vAlign w:val="bottom"/>
          </w:tcPr>
          <w:p>
            <w:pPr>
              <w:ind w:left="560"/>
              <w:spacing w:after="0" w:line="202" w:lineRule="exact"/>
              <w:rPr>
                <w:sz w:val="20"/>
                <w:szCs w:val="20"/>
                <w:color w:val="auto"/>
              </w:rPr>
            </w:pPr>
            <w:r>
              <w:rPr>
                <w:rFonts w:ascii="Arial" w:cs="Arial" w:eastAsia="Arial" w:hAnsi="Arial"/>
                <w:sz w:val="18"/>
                <w:szCs w:val="18"/>
                <w:color w:val="auto"/>
              </w:rPr>
              <w:t>CID003387</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Tin</w:t>
            </w:r>
          </w:p>
        </w:tc>
        <w:tc>
          <w:tcPr>
            <w:tcW w:w="3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Yunnan Yunfan Non-ferrous Metals Co., Ltd.</w:t>
            </w:r>
          </w:p>
        </w:tc>
        <w:tc>
          <w:tcPr>
            <w:tcW w:w="2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China</w:t>
            </w:r>
          </w:p>
        </w:tc>
        <w:tc>
          <w:tcPr>
            <w:tcW w:w="160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CID003397</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Non Conformant</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3780" w:type="dxa"/>
            <w:vAlign w:val="bottom"/>
          </w:tcPr>
          <w:p>
            <w:pPr>
              <w:ind w:left="120"/>
              <w:spacing w:after="0" w:line="202" w:lineRule="exact"/>
              <w:rPr>
                <w:sz w:val="20"/>
                <w:szCs w:val="20"/>
                <w:color w:val="auto"/>
              </w:rPr>
            </w:pPr>
            <w:r>
              <w:rPr>
                <w:rFonts w:ascii="Arial" w:cs="Arial" w:eastAsia="Arial" w:hAnsi="Arial"/>
                <w:sz w:val="18"/>
                <w:szCs w:val="18"/>
                <w:color w:val="auto"/>
              </w:rPr>
              <w:t>Precious Minerals and Smelting Limited</w:t>
            </w:r>
          </w:p>
        </w:tc>
        <w:tc>
          <w:tcPr>
            <w:tcW w:w="2220" w:type="dxa"/>
            <w:vAlign w:val="bottom"/>
          </w:tcPr>
          <w:p>
            <w:pPr>
              <w:ind w:left="100"/>
              <w:spacing w:after="0" w:line="202" w:lineRule="exact"/>
              <w:rPr>
                <w:sz w:val="20"/>
                <w:szCs w:val="20"/>
                <w:color w:val="auto"/>
              </w:rPr>
            </w:pPr>
            <w:r>
              <w:rPr>
                <w:rFonts w:ascii="Arial" w:cs="Arial" w:eastAsia="Arial" w:hAnsi="Arial"/>
                <w:sz w:val="18"/>
                <w:szCs w:val="18"/>
                <w:color w:val="auto"/>
              </w:rPr>
              <w:t>India</w:t>
            </w:r>
          </w:p>
        </w:tc>
        <w:tc>
          <w:tcPr>
            <w:tcW w:w="1600" w:type="dxa"/>
            <w:vAlign w:val="bottom"/>
          </w:tcPr>
          <w:p>
            <w:pPr>
              <w:ind w:left="560"/>
              <w:spacing w:after="0" w:line="202" w:lineRule="exact"/>
              <w:rPr>
                <w:sz w:val="20"/>
                <w:szCs w:val="20"/>
                <w:color w:val="auto"/>
              </w:rPr>
            </w:pPr>
            <w:r>
              <w:rPr>
                <w:rFonts w:ascii="Arial" w:cs="Arial" w:eastAsia="Arial" w:hAnsi="Arial"/>
                <w:sz w:val="18"/>
                <w:szCs w:val="18"/>
                <w:color w:val="auto"/>
              </w:rPr>
              <w:t>CID003409</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Non Conformant</w:t>
            </w:r>
          </w:p>
        </w:tc>
        <w:tc>
          <w:tcPr>
            <w:tcW w:w="0" w:type="dxa"/>
            <w:vAlign w:val="bottom"/>
          </w:tcPr>
          <w:p>
            <w:pPr>
              <w:spacing w:after="0"/>
              <w:rPr>
                <w:sz w:val="1"/>
                <w:szCs w:val="1"/>
                <w:color w:val="auto"/>
              </w:rPr>
            </w:pPr>
          </w:p>
        </w:tc>
      </w:tr>
      <w:tr>
        <w:trPr>
          <w:trHeight w:val="190"/>
        </w:trPr>
        <w:tc>
          <w:tcPr>
            <w:tcW w:w="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Tin</w:t>
            </w:r>
          </w:p>
        </w:tc>
        <w:tc>
          <w:tcPr>
            <w:tcW w:w="37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Gejiu City Fuxiang Industry and Trade Co.,</w:t>
            </w:r>
          </w:p>
        </w:tc>
        <w:tc>
          <w:tcPr>
            <w:tcW w:w="222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China</w:t>
            </w:r>
          </w:p>
        </w:tc>
        <w:tc>
          <w:tcPr>
            <w:tcW w:w="1600" w:type="dxa"/>
            <w:vAlign w:val="bottom"/>
            <w:vMerge w:val="restart"/>
            <w:shd w:val="clear" w:color="auto" w:fill="CCEEFF"/>
          </w:tcPr>
          <w:p>
            <w:pPr>
              <w:ind w:left="560"/>
              <w:spacing w:after="0"/>
              <w:rPr>
                <w:sz w:val="20"/>
                <w:szCs w:val="20"/>
                <w:color w:val="auto"/>
              </w:rPr>
            </w:pPr>
            <w:r>
              <w:rPr>
                <w:rFonts w:ascii="Arial" w:cs="Arial" w:eastAsia="Arial" w:hAnsi="Arial"/>
                <w:sz w:val="18"/>
                <w:szCs w:val="18"/>
                <w:color w:val="auto"/>
              </w:rPr>
              <w:t>CID003410</w:t>
            </w:r>
          </w:p>
        </w:tc>
        <w:tc>
          <w:tcPr>
            <w:tcW w:w="256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134"/>
        </w:trPr>
        <w:tc>
          <w:tcPr>
            <w:tcW w:w="860" w:type="dxa"/>
            <w:vAlign w:val="bottom"/>
            <w:vMerge w:val="continue"/>
            <w:shd w:val="clear" w:color="auto" w:fill="CCEEFF"/>
          </w:tcPr>
          <w:p>
            <w:pPr>
              <w:spacing w:after="0"/>
              <w:rPr>
                <w:sz w:val="11"/>
                <w:szCs w:val="11"/>
                <w:color w:val="auto"/>
              </w:rPr>
            </w:pPr>
          </w:p>
        </w:tc>
        <w:tc>
          <w:tcPr>
            <w:tcW w:w="378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Ltd.</w:t>
            </w:r>
          </w:p>
        </w:tc>
        <w:tc>
          <w:tcPr>
            <w:tcW w:w="2220" w:type="dxa"/>
            <w:vAlign w:val="bottom"/>
            <w:vMerge w:val="continue"/>
            <w:shd w:val="clear" w:color="auto" w:fill="CCEEFF"/>
          </w:tcPr>
          <w:p>
            <w:pPr>
              <w:spacing w:after="0"/>
              <w:rPr>
                <w:sz w:val="11"/>
                <w:szCs w:val="11"/>
                <w:color w:val="auto"/>
              </w:rPr>
            </w:pPr>
          </w:p>
        </w:tc>
        <w:tc>
          <w:tcPr>
            <w:tcW w:w="1600" w:type="dxa"/>
            <w:vAlign w:val="bottom"/>
            <w:vMerge w:val="continue"/>
            <w:shd w:val="clear" w:color="auto" w:fill="CCEEFF"/>
          </w:tcPr>
          <w:p>
            <w:pPr>
              <w:spacing w:after="0"/>
              <w:rPr>
                <w:sz w:val="11"/>
                <w:szCs w:val="11"/>
                <w:color w:val="auto"/>
              </w:rPr>
            </w:pPr>
          </w:p>
        </w:tc>
        <w:tc>
          <w:tcPr>
            <w:tcW w:w="25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860" w:type="dxa"/>
            <w:vAlign w:val="bottom"/>
            <w:shd w:val="clear" w:color="auto" w:fill="CCEEFF"/>
          </w:tcPr>
          <w:p>
            <w:pPr>
              <w:spacing w:after="0"/>
              <w:rPr>
                <w:sz w:val="7"/>
                <w:szCs w:val="7"/>
                <w:color w:val="auto"/>
              </w:rPr>
            </w:pPr>
          </w:p>
        </w:tc>
        <w:tc>
          <w:tcPr>
            <w:tcW w:w="3780" w:type="dxa"/>
            <w:vAlign w:val="bottom"/>
            <w:vMerge w:val="continue"/>
            <w:shd w:val="clear" w:color="auto" w:fill="CCEEFF"/>
          </w:tcPr>
          <w:p>
            <w:pPr>
              <w:spacing w:after="0"/>
              <w:rPr>
                <w:sz w:val="7"/>
                <w:szCs w:val="7"/>
                <w:color w:val="auto"/>
              </w:rPr>
            </w:pPr>
          </w:p>
        </w:tc>
        <w:tc>
          <w:tcPr>
            <w:tcW w:w="222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2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3780" w:type="dxa"/>
            <w:vAlign w:val="bottom"/>
          </w:tcPr>
          <w:p>
            <w:pPr>
              <w:ind w:left="120"/>
              <w:spacing w:after="0" w:line="202" w:lineRule="exact"/>
              <w:rPr>
                <w:sz w:val="20"/>
                <w:szCs w:val="20"/>
                <w:color w:val="auto"/>
              </w:rPr>
            </w:pPr>
            <w:r>
              <w:rPr>
                <w:rFonts w:ascii="Arial" w:cs="Arial" w:eastAsia="Arial" w:hAnsi="Arial"/>
                <w:sz w:val="18"/>
                <w:szCs w:val="18"/>
                <w:color w:val="auto"/>
              </w:rPr>
              <w:t>PT Aries Kencana Sejahtera</w:t>
            </w:r>
          </w:p>
        </w:tc>
        <w:tc>
          <w:tcPr>
            <w:tcW w:w="2220" w:type="dxa"/>
            <w:vAlign w:val="bottom"/>
          </w:tcPr>
          <w:p>
            <w:pPr>
              <w:ind w:left="100"/>
              <w:spacing w:after="0" w:line="202" w:lineRule="exact"/>
              <w:rPr>
                <w:sz w:val="20"/>
                <w:szCs w:val="20"/>
                <w:color w:val="auto"/>
              </w:rPr>
            </w:pPr>
            <w:r>
              <w:rPr>
                <w:rFonts w:ascii="Arial" w:cs="Arial" w:eastAsia="Arial" w:hAnsi="Arial"/>
                <w:sz w:val="18"/>
                <w:szCs w:val="18"/>
                <w:color w:val="auto"/>
              </w:rPr>
              <w:t>Indonesia</w:t>
            </w:r>
          </w:p>
        </w:tc>
        <w:tc>
          <w:tcPr>
            <w:tcW w:w="1600" w:type="dxa"/>
            <w:vAlign w:val="bottom"/>
          </w:tcPr>
          <w:p>
            <w:pPr>
              <w:ind w:left="560"/>
              <w:spacing w:after="0" w:line="202" w:lineRule="exact"/>
              <w:rPr>
                <w:sz w:val="20"/>
                <w:szCs w:val="20"/>
                <w:color w:val="auto"/>
              </w:rPr>
            </w:pPr>
            <w:r>
              <w:rPr>
                <w:rFonts w:ascii="Arial" w:cs="Arial" w:eastAsia="Arial" w:hAnsi="Arial"/>
                <w:sz w:val="18"/>
                <w:szCs w:val="18"/>
                <w:color w:val="auto"/>
              </w:rPr>
              <w:t>CID000309</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Tin</w:t>
            </w:r>
          </w:p>
        </w:tc>
        <w:tc>
          <w:tcPr>
            <w:tcW w:w="3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PT Premium Tin Indonesia</w:t>
            </w:r>
          </w:p>
        </w:tc>
        <w:tc>
          <w:tcPr>
            <w:tcW w:w="2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Indonesia</w:t>
            </w:r>
          </w:p>
        </w:tc>
        <w:tc>
          <w:tcPr>
            <w:tcW w:w="160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CID000313</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3780" w:type="dxa"/>
            <w:vAlign w:val="bottom"/>
          </w:tcPr>
          <w:p>
            <w:pPr>
              <w:ind w:left="120"/>
              <w:spacing w:after="0" w:line="202" w:lineRule="exact"/>
              <w:rPr>
                <w:sz w:val="20"/>
                <w:szCs w:val="20"/>
                <w:color w:val="auto"/>
              </w:rPr>
            </w:pPr>
            <w:r>
              <w:rPr>
                <w:rFonts w:ascii="Arial" w:cs="Arial" w:eastAsia="Arial" w:hAnsi="Arial"/>
                <w:sz w:val="18"/>
                <w:szCs w:val="18"/>
                <w:color w:val="auto"/>
              </w:rPr>
              <w:t>PT Babel Inti Perkasa</w:t>
            </w:r>
          </w:p>
        </w:tc>
        <w:tc>
          <w:tcPr>
            <w:tcW w:w="2220" w:type="dxa"/>
            <w:vAlign w:val="bottom"/>
          </w:tcPr>
          <w:p>
            <w:pPr>
              <w:ind w:left="100"/>
              <w:spacing w:after="0" w:line="202" w:lineRule="exact"/>
              <w:rPr>
                <w:sz w:val="20"/>
                <w:szCs w:val="20"/>
                <w:color w:val="auto"/>
              </w:rPr>
            </w:pPr>
            <w:r>
              <w:rPr>
                <w:rFonts w:ascii="Arial" w:cs="Arial" w:eastAsia="Arial" w:hAnsi="Arial"/>
                <w:sz w:val="18"/>
                <w:szCs w:val="18"/>
                <w:color w:val="auto"/>
              </w:rPr>
              <w:t>Indonesia</w:t>
            </w:r>
          </w:p>
        </w:tc>
        <w:tc>
          <w:tcPr>
            <w:tcW w:w="1600" w:type="dxa"/>
            <w:vAlign w:val="bottom"/>
          </w:tcPr>
          <w:p>
            <w:pPr>
              <w:ind w:left="560"/>
              <w:spacing w:after="0" w:line="202" w:lineRule="exact"/>
              <w:rPr>
                <w:sz w:val="20"/>
                <w:szCs w:val="20"/>
                <w:color w:val="auto"/>
              </w:rPr>
            </w:pPr>
            <w:r>
              <w:rPr>
                <w:rFonts w:ascii="Arial" w:cs="Arial" w:eastAsia="Arial" w:hAnsi="Arial"/>
                <w:sz w:val="18"/>
                <w:szCs w:val="18"/>
                <w:color w:val="auto"/>
              </w:rPr>
              <w:t>CID001402</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Tin</w:t>
            </w:r>
          </w:p>
        </w:tc>
        <w:tc>
          <w:tcPr>
            <w:tcW w:w="3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PT Babel Surya Alam Lestari</w:t>
            </w:r>
          </w:p>
        </w:tc>
        <w:tc>
          <w:tcPr>
            <w:tcW w:w="2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Indonesia</w:t>
            </w:r>
          </w:p>
        </w:tc>
        <w:tc>
          <w:tcPr>
            <w:tcW w:w="160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CID001406</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3780" w:type="dxa"/>
            <w:vAlign w:val="bottom"/>
          </w:tcPr>
          <w:p>
            <w:pPr>
              <w:ind w:left="120"/>
              <w:spacing w:after="0" w:line="202" w:lineRule="exact"/>
              <w:rPr>
                <w:sz w:val="20"/>
                <w:szCs w:val="20"/>
                <w:color w:val="auto"/>
              </w:rPr>
            </w:pPr>
            <w:r>
              <w:rPr>
                <w:rFonts w:ascii="Arial" w:cs="Arial" w:eastAsia="Arial" w:hAnsi="Arial"/>
                <w:sz w:val="18"/>
                <w:szCs w:val="18"/>
                <w:color w:val="auto"/>
              </w:rPr>
              <w:t>PT Bukit Timah</w:t>
            </w:r>
          </w:p>
        </w:tc>
        <w:tc>
          <w:tcPr>
            <w:tcW w:w="2220" w:type="dxa"/>
            <w:vAlign w:val="bottom"/>
          </w:tcPr>
          <w:p>
            <w:pPr>
              <w:ind w:left="100"/>
              <w:spacing w:after="0" w:line="202" w:lineRule="exact"/>
              <w:rPr>
                <w:sz w:val="20"/>
                <w:szCs w:val="20"/>
                <w:color w:val="auto"/>
              </w:rPr>
            </w:pPr>
            <w:r>
              <w:rPr>
                <w:rFonts w:ascii="Arial" w:cs="Arial" w:eastAsia="Arial" w:hAnsi="Arial"/>
                <w:sz w:val="18"/>
                <w:szCs w:val="18"/>
                <w:color w:val="auto"/>
              </w:rPr>
              <w:t>Indonesia</w:t>
            </w:r>
          </w:p>
        </w:tc>
        <w:tc>
          <w:tcPr>
            <w:tcW w:w="1600" w:type="dxa"/>
            <w:vAlign w:val="bottom"/>
          </w:tcPr>
          <w:p>
            <w:pPr>
              <w:ind w:left="560"/>
              <w:spacing w:after="0" w:line="202" w:lineRule="exact"/>
              <w:rPr>
                <w:sz w:val="20"/>
                <w:szCs w:val="20"/>
                <w:color w:val="auto"/>
              </w:rPr>
            </w:pPr>
            <w:r>
              <w:rPr>
                <w:rFonts w:ascii="Arial" w:cs="Arial" w:eastAsia="Arial" w:hAnsi="Arial"/>
                <w:sz w:val="18"/>
                <w:szCs w:val="18"/>
                <w:color w:val="auto"/>
              </w:rPr>
              <w:t>CID001428</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Tin</w:t>
            </w:r>
          </w:p>
        </w:tc>
        <w:tc>
          <w:tcPr>
            <w:tcW w:w="3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PT Sariwiguna Binasentosa</w:t>
            </w:r>
          </w:p>
        </w:tc>
        <w:tc>
          <w:tcPr>
            <w:tcW w:w="2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Indonesia</w:t>
            </w:r>
          </w:p>
        </w:tc>
        <w:tc>
          <w:tcPr>
            <w:tcW w:w="160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CID001463</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3780" w:type="dxa"/>
            <w:vAlign w:val="bottom"/>
          </w:tcPr>
          <w:p>
            <w:pPr>
              <w:ind w:left="120"/>
              <w:spacing w:after="0" w:line="202" w:lineRule="exact"/>
              <w:rPr>
                <w:sz w:val="20"/>
                <w:szCs w:val="20"/>
                <w:color w:val="auto"/>
              </w:rPr>
            </w:pPr>
            <w:r>
              <w:rPr>
                <w:rFonts w:ascii="Arial" w:cs="Arial" w:eastAsia="Arial" w:hAnsi="Arial"/>
                <w:sz w:val="18"/>
                <w:szCs w:val="18"/>
                <w:color w:val="auto"/>
              </w:rPr>
              <w:t>PT Stanindo Inti Perkasa</w:t>
            </w:r>
          </w:p>
        </w:tc>
        <w:tc>
          <w:tcPr>
            <w:tcW w:w="2220" w:type="dxa"/>
            <w:vAlign w:val="bottom"/>
          </w:tcPr>
          <w:p>
            <w:pPr>
              <w:ind w:left="100"/>
              <w:spacing w:after="0" w:line="202" w:lineRule="exact"/>
              <w:rPr>
                <w:sz w:val="20"/>
                <w:szCs w:val="20"/>
                <w:color w:val="auto"/>
              </w:rPr>
            </w:pPr>
            <w:r>
              <w:rPr>
                <w:rFonts w:ascii="Arial" w:cs="Arial" w:eastAsia="Arial" w:hAnsi="Arial"/>
                <w:sz w:val="18"/>
                <w:szCs w:val="18"/>
                <w:color w:val="auto"/>
              </w:rPr>
              <w:t>Indonesia</w:t>
            </w:r>
          </w:p>
        </w:tc>
        <w:tc>
          <w:tcPr>
            <w:tcW w:w="1600" w:type="dxa"/>
            <w:vAlign w:val="bottom"/>
          </w:tcPr>
          <w:p>
            <w:pPr>
              <w:ind w:left="560"/>
              <w:spacing w:after="0" w:line="202" w:lineRule="exact"/>
              <w:rPr>
                <w:sz w:val="20"/>
                <w:szCs w:val="20"/>
                <w:color w:val="auto"/>
              </w:rPr>
            </w:pPr>
            <w:r>
              <w:rPr>
                <w:rFonts w:ascii="Arial" w:cs="Arial" w:eastAsia="Arial" w:hAnsi="Arial"/>
                <w:sz w:val="18"/>
                <w:szCs w:val="18"/>
                <w:color w:val="auto"/>
              </w:rPr>
              <w:t>CID001468</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Tin</w:t>
            </w:r>
          </w:p>
        </w:tc>
        <w:tc>
          <w:tcPr>
            <w:tcW w:w="3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PT Tinindo Inter Nusa</w:t>
            </w:r>
          </w:p>
        </w:tc>
        <w:tc>
          <w:tcPr>
            <w:tcW w:w="2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Indonesia</w:t>
            </w:r>
          </w:p>
        </w:tc>
        <w:tc>
          <w:tcPr>
            <w:tcW w:w="160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CID001490</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Non Conformant</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3780" w:type="dxa"/>
            <w:vAlign w:val="bottom"/>
          </w:tcPr>
          <w:p>
            <w:pPr>
              <w:ind w:left="120"/>
              <w:spacing w:after="0" w:line="202" w:lineRule="exact"/>
              <w:rPr>
                <w:sz w:val="20"/>
                <w:szCs w:val="20"/>
                <w:color w:val="auto"/>
              </w:rPr>
            </w:pPr>
            <w:r>
              <w:rPr>
                <w:rFonts w:ascii="Arial" w:cs="Arial" w:eastAsia="Arial" w:hAnsi="Arial"/>
                <w:sz w:val="18"/>
                <w:szCs w:val="18"/>
                <w:color w:val="auto"/>
              </w:rPr>
              <w:t>PT Tommy Utama</w:t>
            </w:r>
          </w:p>
        </w:tc>
        <w:tc>
          <w:tcPr>
            <w:tcW w:w="2220" w:type="dxa"/>
            <w:vAlign w:val="bottom"/>
          </w:tcPr>
          <w:p>
            <w:pPr>
              <w:ind w:left="100"/>
              <w:spacing w:after="0" w:line="202" w:lineRule="exact"/>
              <w:rPr>
                <w:sz w:val="20"/>
                <w:szCs w:val="20"/>
                <w:color w:val="auto"/>
              </w:rPr>
            </w:pPr>
            <w:r>
              <w:rPr>
                <w:rFonts w:ascii="Arial" w:cs="Arial" w:eastAsia="Arial" w:hAnsi="Arial"/>
                <w:sz w:val="18"/>
                <w:szCs w:val="18"/>
                <w:color w:val="auto"/>
              </w:rPr>
              <w:t>Indonesia</w:t>
            </w:r>
          </w:p>
        </w:tc>
        <w:tc>
          <w:tcPr>
            <w:tcW w:w="1600" w:type="dxa"/>
            <w:vAlign w:val="bottom"/>
          </w:tcPr>
          <w:p>
            <w:pPr>
              <w:ind w:left="560"/>
              <w:spacing w:after="0" w:line="202" w:lineRule="exact"/>
              <w:rPr>
                <w:sz w:val="20"/>
                <w:szCs w:val="20"/>
                <w:color w:val="auto"/>
              </w:rPr>
            </w:pPr>
            <w:r>
              <w:rPr>
                <w:rFonts w:ascii="Arial" w:cs="Arial" w:eastAsia="Arial" w:hAnsi="Arial"/>
                <w:sz w:val="18"/>
                <w:szCs w:val="18"/>
                <w:color w:val="auto"/>
              </w:rPr>
              <w:t>CID001493</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Tin</w:t>
            </w:r>
          </w:p>
        </w:tc>
        <w:tc>
          <w:tcPr>
            <w:tcW w:w="3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PT Tirus Putra Mandiri</w:t>
            </w:r>
          </w:p>
        </w:tc>
        <w:tc>
          <w:tcPr>
            <w:tcW w:w="2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Indonesia</w:t>
            </w:r>
          </w:p>
        </w:tc>
        <w:tc>
          <w:tcPr>
            <w:tcW w:w="160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CID002478</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 Communication</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3780" w:type="dxa"/>
            <w:vAlign w:val="bottom"/>
          </w:tcPr>
          <w:p>
            <w:pPr>
              <w:ind w:left="120"/>
              <w:spacing w:after="0" w:line="202" w:lineRule="exact"/>
              <w:rPr>
                <w:sz w:val="20"/>
                <w:szCs w:val="20"/>
                <w:color w:val="auto"/>
              </w:rPr>
            </w:pPr>
            <w:r>
              <w:rPr>
                <w:rFonts w:ascii="Arial" w:cs="Arial" w:eastAsia="Arial" w:hAnsi="Arial"/>
                <w:sz w:val="18"/>
                <w:szCs w:val="18"/>
                <w:color w:val="auto"/>
              </w:rPr>
              <w:t>CV Ayi Jaya</w:t>
            </w:r>
          </w:p>
        </w:tc>
        <w:tc>
          <w:tcPr>
            <w:tcW w:w="2220" w:type="dxa"/>
            <w:vAlign w:val="bottom"/>
          </w:tcPr>
          <w:p>
            <w:pPr>
              <w:ind w:left="100"/>
              <w:spacing w:after="0" w:line="202" w:lineRule="exact"/>
              <w:rPr>
                <w:sz w:val="20"/>
                <w:szCs w:val="20"/>
                <w:color w:val="auto"/>
              </w:rPr>
            </w:pPr>
            <w:r>
              <w:rPr>
                <w:rFonts w:ascii="Arial" w:cs="Arial" w:eastAsia="Arial" w:hAnsi="Arial"/>
                <w:sz w:val="18"/>
                <w:szCs w:val="18"/>
                <w:color w:val="auto"/>
              </w:rPr>
              <w:t>Indonesia</w:t>
            </w:r>
          </w:p>
        </w:tc>
        <w:tc>
          <w:tcPr>
            <w:tcW w:w="1600" w:type="dxa"/>
            <w:vAlign w:val="bottom"/>
          </w:tcPr>
          <w:p>
            <w:pPr>
              <w:ind w:left="560"/>
              <w:spacing w:after="0" w:line="202" w:lineRule="exact"/>
              <w:rPr>
                <w:sz w:val="20"/>
                <w:szCs w:val="20"/>
                <w:color w:val="auto"/>
              </w:rPr>
            </w:pPr>
            <w:r>
              <w:rPr>
                <w:rFonts w:ascii="Arial" w:cs="Arial" w:eastAsia="Arial" w:hAnsi="Arial"/>
                <w:sz w:val="18"/>
                <w:szCs w:val="18"/>
                <w:color w:val="auto"/>
              </w:rPr>
              <w:t>CID002570</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2"/>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Tin</w:t>
            </w:r>
          </w:p>
        </w:tc>
        <w:tc>
          <w:tcPr>
            <w:tcW w:w="3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PT Sukses Inti Makmur</w:t>
            </w:r>
          </w:p>
        </w:tc>
        <w:tc>
          <w:tcPr>
            <w:tcW w:w="2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Indonesia</w:t>
            </w:r>
          </w:p>
        </w:tc>
        <w:tc>
          <w:tcPr>
            <w:tcW w:w="160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CID002816</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3780" w:type="dxa"/>
            <w:vAlign w:val="bottom"/>
          </w:tcPr>
          <w:p>
            <w:pPr>
              <w:ind w:left="120"/>
              <w:spacing w:after="0" w:line="202" w:lineRule="exact"/>
              <w:rPr>
                <w:sz w:val="20"/>
                <w:szCs w:val="20"/>
                <w:color w:val="auto"/>
              </w:rPr>
            </w:pPr>
            <w:r>
              <w:rPr>
                <w:rFonts w:ascii="Arial" w:cs="Arial" w:eastAsia="Arial" w:hAnsi="Arial"/>
                <w:sz w:val="18"/>
                <w:szCs w:val="18"/>
                <w:color w:val="auto"/>
              </w:rPr>
              <w:t>PT Bangka Serumpun</w:t>
            </w:r>
          </w:p>
        </w:tc>
        <w:tc>
          <w:tcPr>
            <w:tcW w:w="2220" w:type="dxa"/>
            <w:vAlign w:val="bottom"/>
          </w:tcPr>
          <w:p>
            <w:pPr>
              <w:ind w:left="100"/>
              <w:spacing w:after="0" w:line="202" w:lineRule="exact"/>
              <w:rPr>
                <w:sz w:val="20"/>
                <w:szCs w:val="20"/>
                <w:color w:val="auto"/>
              </w:rPr>
            </w:pPr>
            <w:r>
              <w:rPr>
                <w:rFonts w:ascii="Arial" w:cs="Arial" w:eastAsia="Arial" w:hAnsi="Arial"/>
                <w:sz w:val="18"/>
                <w:szCs w:val="18"/>
                <w:color w:val="auto"/>
              </w:rPr>
              <w:t>Indonesia</w:t>
            </w:r>
          </w:p>
        </w:tc>
        <w:tc>
          <w:tcPr>
            <w:tcW w:w="1600" w:type="dxa"/>
            <w:vAlign w:val="bottom"/>
          </w:tcPr>
          <w:p>
            <w:pPr>
              <w:ind w:left="560"/>
              <w:spacing w:after="0" w:line="202" w:lineRule="exact"/>
              <w:rPr>
                <w:sz w:val="20"/>
                <w:szCs w:val="20"/>
                <w:color w:val="auto"/>
              </w:rPr>
            </w:pPr>
            <w:r>
              <w:rPr>
                <w:rFonts w:ascii="Arial" w:cs="Arial" w:eastAsia="Arial" w:hAnsi="Arial"/>
                <w:sz w:val="18"/>
                <w:szCs w:val="18"/>
                <w:color w:val="auto"/>
              </w:rPr>
              <w:t>CID003205</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Tin</w:t>
            </w:r>
          </w:p>
        </w:tc>
        <w:tc>
          <w:tcPr>
            <w:tcW w:w="3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PT Rajawali Rimba Perkasa</w:t>
            </w:r>
          </w:p>
        </w:tc>
        <w:tc>
          <w:tcPr>
            <w:tcW w:w="2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Indonesia</w:t>
            </w:r>
          </w:p>
        </w:tc>
        <w:tc>
          <w:tcPr>
            <w:tcW w:w="160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CID003381</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3780" w:type="dxa"/>
            <w:vAlign w:val="bottom"/>
          </w:tcPr>
          <w:p>
            <w:pPr>
              <w:ind w:left="120"/>
              <w:spacing w:after="0" w:line="202" w:lineRule="exact"/>
              <w:rPr>
                <w:sz w:val="20"/>
                <w:szCs w:val="20"/>
                <w:color w:val="auto"/>
              </w:rPr>
            </w:pPr>
            <w:r>
              <w:rPr>
                <w:rFonts w:ascii="Arial" w:cs="Arial" w:eastAsia="Arial" w:hAnsi="Arial"/>
                <w:sz w:val="18"/>
                <w:szCs w:val="18"/>
                <w:color w:val="auto"/>
              </w:rPr>
              <w:t>Novosibirsk Tin Combine</w:t>
            </w:r>
          </w:p>
        </w:tc>
        <w:tc>
          <w:tcPr>
            <w:tcW w:w="2220" w:type="dxa"/>
            <w:vAlign w:val="bottom"/>
          </w:tcPr>
          <w:p>
            <w:pPr>
              <w:ind w:left="100"/>
              <w:spacing w:after="0" w:line="202" w:lineRule="exact"/>
              <w:rPr>
                <w:sz w:val="20"/>
                <w:szCs w:val="20"/>
                <w:color w:val="auto"/>
              </w:rPr>
            </w:pPr>
            <w:r>
              <w:rPr>
                <w:rFonts w:ascii="Arial" w:cs="Arial" w:eastAsia="Arial" w:hAnsi="Arial"/>
                <w:sz w:val="18"/>
                <w:szCs w:val="18"/>
                <w:color w:val="auto"/>
              </w:rPr>
              <w:t>Russian Federation</w:t>
            </w:r>
          </w:p>
        </w:tc>
        <w:tc>
          <w:tcPr>
            <w:tcW w:w="4160" w:type="dxa"/>
            <w:vAlign w:val="bottom"/>
            <w:gridSpan w:val="2"/>
          </w:tcPr>
          <w:p>
            <w:pPr>
              <w:ind w:left="560"/>
              <w:spacing w:after="0" w:line="202" w:lineRule="exact"/>
              <w:rPr>
                <w:sz w:val="20"/>
                <w:szCs w:val="20"/>
                <w:color w:val="auto"/>
              </w:rPr>
            </w:pPr>
            <w:r>
              <w:rPr>
                <w:rFonts w:ascii="Arial" w:cs="Arial" w:eastAsia="Arial" w:hAnsi="Arial"/>
                <w:sz w:val="18"/>
                <w:szCs w:val="18"/>
                <w:color w:val="auto"/>
              </w:rPr>
              <w:t>CID001305   RMI Due Diligence Review</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Tin</w:t>
            </w:r>
          </w:p>
        </w:tc>
        <w:tc>
          <w:tcPr>
            <w:tcW w:w="3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PT Bangka Tin Industry</w:t>
            </w:r>
          </w:p>
        </w:tc>
        <w:tc>
          <w:tcPr>
            <w:tcW w:w="2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Indonesia</w:t>
            </w:r>
          </w:p>
        </w:tc>
        <w:tc>
          <w:tcPr>
            <w:tcW w:w="160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CID001419</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 Communication</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3780" w:type="dxa"/>
            <w:vAlign w:val="bottom"/>
          </w:tcPr>
          <w:p>
            <w:pPr>
              <w:ind w:left="120"/>
              <w:spacing w:after="0" w:line="202" w:lineRule="exact"/>
              <w:rPr>
                <w:sz w:val="20"/>
                <w:szCs w:val="20"/>
                <w:color w:val="auto"/>
              </w:rPr>
            </w:pPr>
            <w:r>
              <w:rPr>
                <w:rFonts w:ascii="Arial" w:cs="Arial" w:eastAsia="Arial" w:hAnsi="Arial"/>
                <w:sz w:val="18"/>
                <w:szCs w:val="18"/>
                <w:color w:val="auto"/>
              </w:rPr>
              <w:t>PT Belitung Industri Sejahtera</w:t>
            </w:r>
          </w:p>
        </w:tc>
        <w:tc>
          <w:tcPr>
            <w:tcW w:w="2220" w:type="dxa"/>
            <w:vAlign w:val="bottom"/>
          </w:tcPr>
          <w:p>
            <w:pPr>
              <w:ind w:left="100"/>
              <w:spacing w:after="0" w:line="202" w:lineRule="exact"/>
              <w:rPr>
                <w:sz w:val="20"/>
                <w:szCs w:val="20"/>
                <w:color w:val="auto"/>
              </w:rPr>
            </w:pPr>
            <w:r>
              <w:rPr>
                <w:rFonts w:ascii="Arial" w:cs="Arial" w:eastAsia="Arial" w:hAnsi="Arial"/>
                <w:sz w:val="18"/>
                <w:szCs w:val="18"/>
                <w:color w:val="auto"/>
              </w:rPr>
              <w:t>Indonesia</w:t>
            </w:r>
          </w:p>
        </w:tc>
        <w:tc>
          <w:tcPr>
            <w:tcW w:w="1600" w:type="dxa"/>
            <w:vAlign w:val="bottom"/>
          </w:tcPr>
          <w:p>
            <w:pPr>
              <w:ind w:left="560"/>
              <w:spacing w:after="0" w:line="202" w:lineRule="exact"/>
              <w:rPr>
                <w:sz w:val="20"/>
                <w:szCs w:val="20"/>
                <w:color w:val="auto"/>
              </w:rPr>
            </w:pPr>
            <w:r>
              <w:rPr>
                <w:rFonts w:ascii="Arial" w:cs="Arial" w:eastAsia="Arial" w:hAnsi="Arial"/>
                <w:sz w:val="18"/>
                <w:szCs w:val="18"/>
                <w:color w:val="auto"/>
              </w:rPr>
              <w:t>CID001421</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Active</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Tin</w:t>
            </w:r>
          </w:p>
        </w:tc>
        <w:tc>
          <w:tcPr>
            <w:tcW w:w="3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PT Panca Mega Persada</w:t>
            </w:r>
          </w:p>
        </w:tc>
        <w:tc>
          <w:tcPr>
            <w:tcW w:w="2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Indonesia</w:t>
            </w:r>
          </w:p>
        </w:tc>
        <w:tc>
          <w:tcPr>
            <w:tcW w:w="160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CID001457</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 Communication</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3780" w:type="dxa"/>
            <w:vAlign w:val="bottom"/>
          </w:tcPr>
          <w:p>
            <w:pPr>
              <w:ind w:left="120"/>
              <w:spacing w:after="0" w:line="202" w:lineRule="exact"/>
              <w:rPr>
                <w:sz w:val="20"/>
                <w:szCs w:val="20"/>
                <w:color w:val="auto"/>
              </w:rPr>
            </w:pPr>
            <w:r>
              <w:rPr>
                <w:rFonts w:ascii="Arial" w:cs="Arial" w:eastAsia="Arial" w:hAnsi="Arial"/>
                <w:sz w:val="18"/>
                <w:szCs w:val="18"/>
                <w:color w:val="auto"/>
              </w:rPr>
              <w:t>PT Timah Nusantara</w:t>
            </w:r>
          </w:p>
        </w:tc>
        <w:tc>
          <w:tcPr>
            <w:tcW w:w="2220" w:type="dxa"/>
            <w:vAlign w:val="bottom"/>
          </w:tcPr>
          <w:p>
            <w:pPr>
              <w:ind w:left="100"/>
              <w:spacing w:after="0" w:line="202" w:lineRule="exact"/>
              <w:rPr>
                <w:sz w:val="20"/>
                <w:szCs w:val="20"/>
                <w:color w:val="auto"/>
              </w:rPr>
            </w:pPr>
            <w:r>
              <w:rPr>
                <w:rFonts w:ascii="Arial" w:cs="Arial" w:eastAsia="Arial" w:hAnsi="Arial"/>
                <w:sz w:val="18"/>
                <w:szCs w:val="18"/>
                <w:color w:val="auto"/>
              </w:rPr>
              <w:t>Indonesia</w:t>
            </w:r>
          </w:p>
        </w:tc>
        <w:tc>
          <w:tcPr>
            <w:tcW w:w="1600" w:type="dxa"/>
            <w:vAlign w:val="bottom"/>
          </w:tcPr>
          <w:p>
            <w:pPr>
              <w:ind w:left="560"/>
              <w:spacing w:after="0" w:line="202" w:lineRule="exact"/>
              <w:rPr>
                <w:sz w:val="20"/>
                <w:szCs w:val="20"/>
                <w:color w:val="auto"/>
              </w:rPr>
            </w:pPr>
            <w:r>
              <w:rPr>
                <w:rFonts w:ascii="Arial" w:cs="Arial" w:eastAsia="Arial" w:hAnsi="Arial"/>
                <w:sz w:val="18"/>
                <w:szCs w:val="18"/>
                <w:color w:val="auto"/>
              </w:rPr>
              <w:t>CID001486</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Active</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Tin</w:t>
            </w:r>
          </w:p>
        </w:tc>
        <w:tc>
          <w:tcPr>
            <w:tcW w:w="3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VQB Mineral and Trading Group JSC</w:t>
            </w:r>
          </w:p>
        </w:tc>
        <w:tc>
          <w:tcPr>
            <w:tcW w:w="2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Viet Nam</w:t>
            </w:r>
          </w:p>
        </w:tc>
        <w:tc>
          <w:tcPr>
            <w:tcW w:w="160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CID002015</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3780" w:type="dxa"/>
            <w:vAlign w:val="bottom"/>
          </w:tcPr>
          <w:p>
            <w:pPr>
              <w:ind w:left="120"/>
              <w:spacing w:after="0" w:line="202" w:lineRule="exact"/>
              <w:rPr>
                <w:sz w:val="20"/>
                <w:szCs w:val="20"/>
                <w:color w:val="auto"/>
              </w:rPr>
            </w:pPr>
            <w:r>
              <w:rPr>
                <w:rFonts w:ascii="Arial" w:cs="Arial" w:eastAsia="Arial" w:hAnsi="Arial"/>
                <w:sz w:val="18"/>
                <w:szCs w:val="18"/>
                <w:color w:val="auto"/>
              </w:rPr>
              <w:t>CV Venus Inti Perkasa</w:t>
            </w:r>
          </w:p>
        </w:tc>
        <w:tc>
          <w:tcPr>
            <w:tcW w:w="2220" w:type="dxa"/>
            <w:vAlign w:val="bottom"/>
          </w:tcPr>
          <w:p>
            <w:pPr>
              <w:ind w:left="100"/>
              <w:spacing w:after="0" w:line="202" w:lineRule="exact"/>
              <w:rPr>
                <w:sz w:val="20"/>
                <w:szCs w:val="20"/>
                <w:color w:val="auto"/>
              </w:rPr>
            </w:pPr>
            <w:r>
              <w:rPr>
                <w:rFonts w:ascii="Arial" w:cs="Arial" w:eastAsia="Arial" w:hAnsi="Arial"/>
                <w:sz w:val="18"/>
                <w:szCs w:val="18"/>
                <w:color w:val="auto"/>
              </w:rPr>
              <w:t>Indonesia</w:t>
            </w:r>
          </w:p>
        </w:tc>
        <w:tc>
          <w:tcPr>
            <w:tcW w:w="1600" w:type="dxa"/>
            <w:vAlign w:val="bottom"/>
          </w:tcPr>
          <w:p>
            <w:pPr>
              <w:ind w:left="560"/>
              <w:spacing w:after="0" w:line="202" w:lineRule="exact"/>
              <w:rPr>
                <w:sz w:val="20"/>
                <w:szCs w:val="20"/>
                <w:color w:val="auto"/>
              </w:rPr>
            </w:pPr>
            <w:r>
              <w:rPr>
                <w:rFonts w:ascii="Arial" w:cs="Arial" w:eastAsia="Arial" w:hAnsi="Arial"/>
                <w:sz w:val="18"/>
                <w:szCs w:val="18"/>
                <w:color w:val="auto"/>
              </w:rPr>
              <w:t>CID002455</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Tin</w:t>
            </w:r>
          </w:p>
        </w:tc>
        <w:tc>
          <w:tcPr>
            <w:tcW w:w="3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PT Cipta Persada Mulia</w:t>
            </w:r>
          </w:p>
        </w:tc>
        <w:tc>
          <w:tcPr>
            <w:tcW w:w="2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Indonesia</w:t>
            </w:r>
          </w:p>
        </w:tc>
        <w:tc>
          <w:tcPr>
            <w:tcW w:w="160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CID002696</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3780" w:type="dxa"/>
            <w:vAlign w:val="bottom"/>
          </w:tcPr>
          <w:p>
            <w:pPr>
              <w:ind w:left="120"/>
              <w:spacing w:after="0" w:line="202" w:lineRule="exact"/>
              <w:rPr>
                <w:sz w:val="20"/>
                <w:szCs w:val="20"/>
                <w:color w:val="auto"/>
              </w:rPr>
            </w:pPr>
            <w:r>
              <w:rPr>
                <w:rFonts w:ascii="Arial" w:cs="Arial" w:eastAsia="Arial" w:hAnsi="Arial"/>
                <w:sz w:val="18"/>
                <w:szCs w:val="18"/>
                <w:color w:val="auto"/>
              </w:rPr>
              <w:t>PT Bangka Prima Tin</w:t>
            </w:r>
          </w:p>
        </w:tc>
        <w:tc>
          <w:tcPr>
            <w:tcW w:w="2220" w:type="dxa"/>
            <w:vAlign w:val="bottom"/>
          </w:tcPr>
          <w:p>
            <w:pPr>
              <w:ind w:left="100"/>
              <w:spacing w:after="0" w:line="202" w:lineRule="exact"/>
              <w:rPr>
                <w:sz w:val="20"/>
                <w:szCs w:val="20"/>
                <w:color w:val="auto"/>
              </w:rPr>
            </w:pPr>
            <w:r>
              <w:rPr>
                <w:rFonts w:ascii="Arial" w:cs="Arial" w:eastAsia="Arial" w:hAnsi="Arial"/>
                <w:sz w:val="18"/>
                <w:szCs w:val="18"/>
                <w:color w:val="auto"/>
              </w:rPr>
              <w:t>Indonesia</w:t>
            </w:r>
          </w:p>
        </w:tc>
        <w:tc>
          <w:tcPr>
            <w:tcW w:w="1600" w:type="dxa"/>
            <w:vAlign w:val="bottom"/>
          </w:tcPr>
          <w:p>
            <w:pPr>
              <w:ind w:left="560"/>
              <w:spacing w:after="0" w:line="202" w:lineRule="exact"/>
              <w:rPr>
                <w:sz w:val="20"/>
                <w:szCs w:val="20"/>
                <w:color w:val="auto"/>
              </w:rPr>
            </w:pPr>
            <w:r>
              <w:rPr>
                <w:rFonts w:ascii="Arial" w:cs="Arial" w:eastAsia="Arial" w:hAnsi="Arial"/>
                <w:sz w:val="18"/>
                <w:szCs w:val="18"/>
                <w:color w:val="auto"/>
              </w:rPr>
              <w:t>CID002776</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Tin</w:t>
            </w:r>
          </w:p>
        </w:tc>
        <w:tc>
          <w:tcPr>
            <w:tcW w:w="3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PT Mitra Sukses Globalindo</w:t>
            </w:r>
          </w:p>
        </w:tc>
        <w:tc>
          <w:tcPr>
            <w:tcW w:w="2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Indonesia</w:t>
            </w:r>
          </w:p>
        </w:tc>
        <w:tc>
          <w:tcPr>
            <w:tcW w:w="160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CID003449</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190"/>
        </w:trPr>
        <w:tc>
          <w:tcPr>
            <w:tcW w:w="860" w:type="dxa"/>
            <w:vAlign w:val="bottom"/>
            <w:vMerge w:val="restart"/>
          </w:tcPr>
          <w:p>
            <w:pPr>
              <w:spacing w:after="0"/>
              <w:rPr>
                <w:sz w:val="20"/>
                <w:szCs w:val="20"/>
                <w:color w:val="auto"/>
              </w:rPr>
            </w:pPr>
            <w:r>
              <w:rPr>
                <w:rFonts w:ascii="Arial" w:cs="Arial" w:eastAsia="Arial" w:hAnsi="Arial"/>
                <w:sz w:val="18"/>
                <w:szCs w:val="18"/>
                <w:color w:val="auto"/>
              </w:rPr>
              <w:t>Tin</w:t>
            </w:r>
          </w:p>
        </w:tc>
        <w:tc>
          <w:tcPr>
            <w:tcW w:w="3780" w:type="dxa"/>
            <w:vAlign w:val="bottom"/>
          </w:tcPr>
          <w:p>
            <w:pPr>
              <w:ind w:left="120"/>
              <w:spacing w:after="0" w:line="189" w:lineRule="exact"/>
              <w:rPr>
                <w:sz w:val="20"/>
                <w:szCs w:val="20"/>
                <w:color w:val="auto"/>
              </w:rPr>
            </w:pPr>
            <w:r>
              <w:rPr>
                <w:rFonts w:ascii="Arial" w:cs="Arial" w:eastAsia="Arial" w:hAnsi="Arial"/>
                <w:sz w:val="18"/>
                <w:szCs w:val="18"/>
                <w:color w:val="auto"/>
              </w:rPr>
              <w:t>CRM Fundicao De Metais E Comercio De</w:t>
            </w:r>
          </w:p>
        </w:tc>
        <w:tc>
          <w:tcPr>
            <w:tcW w:w="2220" w:type="dxa"/>
            <w:vAlign w:val="bottom"/>
            <w:vMerge w:val="restart"/>
          </w:tcPr>
          <w:p>
            <w:pPr>
              <w:ind w:left="100"/>
              <w:spacing w:after="0"/>
              <w:rPr>
                <w:sz w:val="20"/>
                <w:szCs w:val="20"/>
                <w:color w:val="auto"/>
              </w:rPr>
            </w:pPr>
            <w:r>
              <w:rPr>
                <w:rFonts w:ascii="Arial" w:cs="Arial" w:eastAsia="Arial" w:hAnsi="Arial"/>
                <w:sz w:val="18"/>
                <w:szCs w:val="18"/>
                <w:color w:val="auto"/>
              </w:rPr>
              <w:t>Brazil</w:t>
            </w:r>
          </w:p>
        </w:tc>
        <w:tc>
          <w:tcPr>
            <w:tcW w:w="1600" w:type="dxa"/>
            <w:vAlign w:val="bottom"/>
            <w:vMerge w:val="restart"/>
          </w:tcPr>
          <w:p>
            <w:pPr>
              <w:ind w:left="560"/>
              <w:spacing w:after="0"/>
              <w:rPr>
                <w:sz w:val="20"/>
                <w:szCs w:val="20"/>
                <w:color w:val="auto"/>
              </w:rPr>
            </w:pPr>
            <w:r>
              <w:rPr>
                <w:rFonts w:ascii="Arial" w:cs="Arial" w:eastAsia="Arial" w:hAnsi="Arial"/>
                <w:sz w:val="18"/>
                <w:szCs w:val="18"/>
                <w:color w:val="auto"/>
              </w:rPr>
              <w:t>CID003486</w:t>
            </w:r>
          </w:p>
        </w:tc>
        <w:tc>
          <w:tcPr>
            <w:tcW w:w="2560" w:type="dxa"/>
            <w:vAlign w:val="bottom"/>
            <w:vMerge w:val="restart"/>
          </w:tcPr>
          <w:p>
            <w:pPr>
              <w:ind w:left="12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134"/>
        </w:trPr>
        <w:tc>
          <w:tcPr>
            <w:tcW w:w="860" w:type="dxa"/>
            <w:vAlign w:val="bottom"/>
            <w:vMerge w:val="continue"/>
          </w:tcPr>
          <w:p>
            <w:pPr>
              <w:spacing w:after="0"/>
              <w:rPr>
                <w:sz w:val="11"/>
                <w:szCs w:val="11"/>
                <w:color w:val="auto"/>
              </w:rPr>
            </w:pPr>
          </w:p>
        </w:tc>
        <w:tc>
          <w:tcPr>
            <w:tcW w:w="3780" w:type="dxa"/>
            <w:vAlign w:val="bottom"/>
            <w:vMerge w:val="restart"/>
          </w:tcPr>
          <w:p>
            <w:pPr>
              <w:ind w:left="120"/>
              <w:spacing w:after="0"/>
              <w:rPr>
                <w:sz w:val="20"/>
                <w:szCs w:val="20"/>
                <w:color w:val="auto"/>
              </w:rPr>
            </w:pPr>
            <w:r>
              <w:rPr>
                <w:rFonts w:ascii="Arial" w:cs="Arial" w:eastAsia="Arial" w:hAnsi="Arial"/>
                <w:sz w:val="18"/>
                <w:szCs w:val="18"/>
                <w:color w:val="auto"/>
              </w:rPr>
              <w:t>Equipamentos Eletronicos Do Brasil Ltda</w:t>
            </w:r>
          </w:p>
        </w:tc>
        <w:tc>
          <w:tcPr>
            <w:tcW w:w="222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2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860" w:type="dxa"/>
            <w:vAlign w:val="bottom"/>
          </w:tcPr>
          <w:p>
            <w:pPr>
              <w:spacing w:after="0"/>
              <w:rPr>
                <w:sz w:val="7"/>
                <w:szCs w:val="7"/>
                <w:color w:val="auto"/>
              </w:rPr>
            </w:pPr>
          </w:p>
        </w:tc>
        <w:tc>
          <w:tcPr>
            <w:tcW w:w="378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Tin</w:t>
            </w:r>
          </w:p>
        </w:tc>
        <w:tc>
          <w:tcPr>
            <w:tcW w:w="3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CRM Synergies</w:t>
            </w:r>
          </w:p>
        </w:tc>
        <w:tc>
          <w:tcPr>
            <w:tcW w:w="2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Spain</w:t>
            </w:r>
          </w:p>
        </w:tc>
        <w:tc>
          <w:tcPr>
            <w:tcW w:w="160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CID003524</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3780" w:type="dxa"/>
            <w:vAlign w:val="bottom"/>
          </w:tcPr>
          <w:p>
            <w:pPr>
              <w:ind w:left="120"/>
              <w:spacing w:after="0" w:line="202" w:lineRule="exact"/>
              <w:rPr>
                <w:sz w:val="20"/>
                <w:szCs w:val="20"/>
                <w:color w:val="auto"/>
              </w:rPr>
            </w:pPr>
            <w:r>
              <w:rPr>
                <w:rFonts w:ascii="Arial" w:cs="Arial" w:eastAsia="Arial" w:hAnsi="Arial"/>
                <w:sz w:val="18"/>
                <w:szCs w:val="18"/>
                <w:color w:val="auto"/>
              </w:rPr>
              <w:t>Fabrica Auricchio Industria e Comercio Ltda.</w:t>
            </w:r>
          </w:p>
        </w:tc>
        <w:tc>
          <w:tcPr>
            <w:tcW w:w="2220" w:type="dxa"/>
            <w:vAlign w:val="bottom"/>
          </w:tcPr>
          <w:p>
            <w:pPr>
              <w:ind w:left="100"/>
              <w:spacing w:after="0" w:line="202" w:lineRule="exact"/>
              <w:rPr>
                <w:sz w:val="20"/>
                <w:szCs w:val="20"/>
                <w:color w:val="auto"/>
              </w:rPr>
            </w:pPr>
            <w:r>
              <w:rPr>
                <w:rFonts w:ascii="Arial" w:cs="Arial" w:eastAsia="Arial" w:hAnsi="Arial"/>
                <w:sz w:val="18"/>
                <w:szCs w:val="18"/>
                <w:color w:val="auto"/>
              </w:rPr>
              <w:t>Brazil</w:t>
            </w:r>
          </w:p>
        </w:tc>
        <w:tc>
          <w:tcPr>
            <w:tcW w:w="1600" w:type="dxa"/>
            <w:vAlign w:val="bottom"/>
          </w:tcPr>
          <w:p>
            <w:pPr>
              <w:ind w:left="560"/>
              <w:spacing w:after="0" w:line="202" w:lineRule="exact"/>
              <w:rPr>
                <w:sz w:val="20"/>
                <w:szCs w:val="20"/>
                <w:color w:val="auto"/>
              </w:rPr>
            </w:pPr>
            <w:r>
              <w:rPr>
                <w:rFonts w:ascii="Arial" w:cs="Arial" w:eastAsia="Arial" w:hAnsi="Arial"/>
                <w:sz w:val="18"/>
                <w:szCs w:val="18"/>
                <w:color w:val="auto"/>
              </w:rPr>
              <w:t>CID003582</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Tin</w:t>
            </w:r>
          </w:p>
        </w:tc>
        <w:tc>
          <w:tcPr>
            <w:tcW w:w="3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PT Putera Sarana Shakti (PT PSS)</w:t>
            </w:r>
          </w:p>
        </w:tc>
        <w:tc>
          <w:tcPr>
            <w:tcW w:w="2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Indonesia</w:t>
            </w:r>
          </w:p>
        </w:tc>
        <w:tc>
          <w:tcPr>
            <w:tcW w:w="160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CID003868</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Tin</w:t>
            </w:r>
          </w:p>
        </w:tc>
        <w:tc>
          <w:tcPr>
            <w:tcW w:w="3780" w:type="dxa"/>
            <w:vAlign w:val="bottom"/>
          </w:tcPr>
          <w:p>
            <w:pPr>
              <w:ind w:left="120"/>
              <w:spacing w:after="0" w:line="202" w:lineRule="exact"/>
              <w:rPr>
                <w:sz w:val="20"/>
                <w:szCs w:val="20"/>
                <w:color w:val="auto"/>
              </w:rPr>
            </w:pPr>
            <w:r>
              <w:rPr>
                <w:rFonts w:ascii="Arial" w:cs="Arial" w:eastAsia="Arial" w:hAnsi="Arial"/>
                <w:sz w:val="18"/>
                <w:szCs w:val="18"/>
                <w:color w:val="auto"/>
              </w:rPr>
              <w:t>DS Myanmar</w:t>
            </w:r>
          </w:p>
        </w:tc>
        <w:tc>
          <w:tcPr>
            <w:tcW w:w="2220" w:type="dxa"/>
            <w:vAlign w:val="bottom"/>
          </w:tcPr>
          <w:p>
            <w:pPr>
              <w:ind w:left="100"/>
              <w:spacing w:after="0" w:line="202" w:lineRule="exact"/>
              <w:rPr>
                <w:sz w:val="20"/>
                <w:szCs w:val="20"/>
                <w:color w:val="auto"/>
              </w:rPr>
            </w:pPr>
            <w:r>
              <w:rPr>
                <w:rFonts w:ascii="Arial" w:cs="Arial" w:eastAsia="Arial" w:hAnsi="Arial"/>
                <w:sz w:val="18"/>
                <w:szCs w:val="18"/>
                <w:color w:val="auto"/>
              </w:rPr>
              <w:t>Myanmar</w:t>
            </w:r>
          </w:p>
        </w:tc>
        <w:tc>
          <w:tcPr>
            <w:tcW w:w="1600" w:type="dxa"/>
            <w:vAlign w:val="bottom"/>
          </w:tcPr>
          <w:p>
            <w:pPr>
              <w:ind w:left="560"/>
              <w:spacing w:after="0" w:line="202" w:lineRule="exact"/>
              <w:rPr>
                <w:sz w:val="20"/>
                <w:szCs w:val="20"/>
                <w:color w:val="auto"/>
              </w:rPr>
            </w:pPr>
            <w:r>
              <w:rPr>
                <w:rFonts w:ascii="Arial" w:cs="Arial" w:eastAsia="Arial" w:hAnsi="Arial"/>
                <w:sz w:val="18"/>
                <w:szCs w:val="18"/>
                <w:color w:val="auto"/>
              </w:rPr>
              <w:t>CID003831</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190"/>
        </w:trPr>
        <w:tc>
          <w:tcPr>
            <w:tcW w:w="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Tungsten</w:t>
            </w:r>
          </w:p>
        </w:tc>
        <w:tc>
          <w:tcPr>
            <w:tcW w:w="37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Ganzhou Huaxing Tungsten Products Co.,</w:t>
            </w:r>
          </w:p>
        </w:tc>
        <w:tc>
          <w:tcPr>
            <w:tcW w:w="222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China</w:t>
            </w:r>
          </w:p>
        </w:tc>
        <w:tc>
          <w:tcPr>
            <w:tcW w:w="1600" w:type="dxa"/>
            <w:vAlign w:val="bottom"/>
            <w:vMerge w:val="restart"/>
            <w:shd w:val="clear" w:color="auto" w:fill="CCEEFF"/>
          </w:tcPr>
          <w:p>
            <w:pPr>
              <w:ind w:left="560"/>
              <w:spacing w:after="0"/>
              <w:rPr>
                <w:sz w:val="20"/>
                <w:szCs w:val="20"/>
                <w:color w:val="auto"/>
              </w:rPr>
            </w:pPr>
            <w:r>
              <w:rPr>
                <w:rFonts w:ascii="Arial" w:cs="Arial" w:eastAsia="Arial" w:hAnsi="Arial"/>
                <w:sz w:val="18"/>
                <w:szCs w:val="18"/>
                <w:color w:val="auto"/>
              </w:rPr>
              <w:t>CID000875</w:t>
            </w:r>
          </w:p>
        </w:tc>
        <w:tc>
          <w:tcPr>
            <w:tcW w:w="256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134"/>
        </w:trPr>
        <w:tc>
          <w:tcPr>
            <w:tcW w:w="860" w:type="dxa"/>
            <w:vAlign w:val="bottom"/>
            <w:vMerge w:val="continue"/>
            <w:shd w:val="clear" w:color="auto" w:fill="CCEEFF"/>
          </w:tcPr>
          <w:p>
            <w:pPr>
              <w:spacing w:after="0"/>
              <w:rPr>
                <w:sz w:val="11"/>
                <w:szCs w:val="11"/>
                <w:color w:val="auto"/>
              </w:rPr>
            </w:pPr>
          </w:p>
        </w:tc>
        <w:tc>
          <w:tcPr>
            <w:tcW w:w="378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Ltd.</w:t>
            </w:r>
          </w:p>
        </w:tc>
        <w:tc>
          <w:tcPr>
            <w:tcW w:w="2220" w:type="dxa"/>
            <w:vAlign w:val="bottom"/>
            <w:vMerge w:val="continue"/>
            <w:shd w:val="clear" w:color="auto" w:fill="CCEEFF"/>
          </w:tcPr>
          <w:p>
            <w:pPr>
              <w:spacing w:after="0"/>
              <w:rPr>
                <w:sz w:val="11"/>
                <w:szCs w:val="11"/>
                <w:color w:val="auto"/>
              </w:rPr>
            </w:pPr>
          </w:p>
        </w:tc>
        <w:tc>
          <w:tcPr>
            <w:tcW w:w="1600" w:type="dxa"/>
            <w:vAlign w:val="bottom"/>
            <w:vMerge w:val="continue"/>
            <w:shd w:val="clear" w:color="auto" w:fill="CCEEFF"/>
          </w:tcPr>
          <w:p>
            <w:pPr>
              <w:spacing w:after="0"/>
              <w:rPr>
                <w:sz w:val="11"/>
                <w:szCs w:val="11"/>
                <w:color w:val="auto"/>
              </w:rPr>
            </w:pPr>
          </w:p>
        </w:tc>
        <w:tc>
          <w:tcPr>
            <w:tcW w:w="25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860" w:type="dxa"/>
            <w:vAlign w:val="bottom"/>
            <w:shd w:val="clear" w:color="auto" w:fill="CCEEFF"/>
          </w:tcPr>
          <w:p>
            <w:pPr>
              <w:spacing w:after="0"/>
              <w:rPr>
                <w:sz w:val="7"/>
                <w:szCs w:val="7"/>
                <w:color w:val="auto"/>
              </w:rPr>
            </w:pPr>
          </w:p>
        </w:tc>
        <w:tc>
          <w:tcPr>
            <w:tcW w:w="3780" w:type="dxa"/>
            <w:vAlign w:val="bottom"/>
            <w:vMerge w:val="continue"/>
            <w:shd w:val="clear" w:color="auto" w:fill="CCEEFF"/>
          </w:tcPr>
          <w:p>
            <w:pPr>
              <w:spacing w:after="0"/>
              <w:rPr>
                <w:sz w:val="7"/>
                <w:szCs w:val="7"/>
                <w:color w:val="auto"/>
              </w:rPr>
            </w:pPr>
          </w:p>
        </w:tc>
        <w:tc>
          <w:tcPr>
            <w:tcW w:w="222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25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65"/>
        </w:trPr>
        <w:tc>
          <w:tcPr>
            <w:tcW w:w="8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220" w:type="dxa"/>
            <w:vAlign w:val="bottom"/>
          </w:tcPr>
          <w:p>
            <w:pPr>
              <w:ind w:left="760"/>
              <w:spacing w:after="0"/>
              <w:rPr>
                <w:sz w:val="20"/>
                <w:szCs w:val="20"/>
                <w:color w:val="auto"/>
              </w:rPr>
            </w:pPr>
            <w:r>
              <w:rPr>
                <w:rFonts w:ascii="Arial" w:cs="Arial" w:eastAsia="Arial" w:hAnsi="Arial"/>
                <w:sz w:val="18"/>
                <w:szCs w:val="18"/>
                <w:color w:val="auto"/>
              </w:rPr>
              <w:t>13</w:t>
            </w:r>
          </w:p>
        </w:tc>
        <w:tc>
          <w:tcPr>
            <w:tcW w:w="16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487"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bookmarkStart w:id="16" w:name="page17"/>
    <w:bookmarkEnd w:id="16"/>
    <w:tbl>
      <w:tblPr>
        <w:tblLayout w:type="fixed"/>
        <w:tblInd w:w="0" w:type="dxa"/>
        <w:tblCellMar>
          <w:top w:w="0" w:type="dxa"/>
          <w:left w:w="0" w:type="dxa"/>
          <w:bottom w:w="0" w:type="dxa"/>
          <w:right w:w="0" w:type="dxa"/>
        </w:tblCellMar>
      </w:tblPr>
      <w:tr>
        <w:trPr>
          <w:trHeight w:val="207"/>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3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Xiamen Tungsten Co., Ltd.</w:t>
            </w:r>
          </w:p>
        </w:tc>
        <w:tc>
          <w:tcPr>
            <w:tcW w:w="2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China</w:t>
            </w:r>
          </w:p>
        </w:tc>
        <w:tc>
          <w:tcPr>
            <w:tcW w:w="1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CID002082</w:t>
            </w:r>
          </w:p>
        </w:tc>
        <w:tc>
          <w:tcPr>
            <w:tcW w:w="2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3780" w:type="dxa"/>
            <w:vAlign w:val="bottom"/>
          </w:tcPr>
          <w:p>
            <w:pPr>
              <w:ind w:left="120"/>
              <w:spacing w:after="0" w:line="202" w:lineRule="exact"/>
              <w:rPr>
                <w:sz w:val="20"/>
                <w:szCs w:val="20"/>
                <w:color w:val="auto"/>
              </w:rPr>
            </w:pPr>
            <w:r>
              <w:rPr>
                <w:rFonts w:ascii="Arial" w:cs="Arial" w:eastAsia="Arial" w:hAnsi="Arial"/>
                <w:sz w:val="18"/>
                <w:szCs w:val="18"/>
                <w:color w:val="auto"/>
              </w:rPr>
              <w:t>Ganzhou Jiangwu Ferrotungsten Co., Ltd.</w:t>
            </w:r>
          </w:p>
        </w:tc>
        <w:tc>
          <w:tcPr>
            <w:tcW w:w="2440" w:type="dxa"/>
            <w:vAlign w:val="bottom"/>
          </w:tcPr>
          <w:p>
            <w:pPr>
              <w:ind w:left="100"/>
              <w:spacing w:after="0" w:line="202" w:lineRule="exact"/>
              <w:rPr>
                <w:sz w:val="20"/>
                <w:szCs w:val="20"/>
                <w:color w:val="auto"/>
              </w:rPr>
            </w:pPr>
            <w:r>
              <w:rPr>
                <w:rFonts w:ascii="Arial" w:cs="Arial" w:eastAsia="Arial" w:hAnsi="Arial"/>
                <w:sz w:val="18"/>
                <w:szCs w:val="18"/>
                <w:color w:val="auto"/>
              </w:rPr>
              <w:t>China</w:t>
            </w:r>
          </w:p>
        </w:tc>
        <w:tc>
          <w:tcPr>
            <w:tcW w:w="1380" w:type="dxa"/>
            <w:vAlign w:val="bottom"/>
          </w:tcPr>
          <w:p>
            <w:pPr>
              <w:ind w:left="340"/>
              <w:spacing w:after="0" w:line="202" w:lineRule="exact"/>
              <w:rPr>
                <w:sz w:val="20"/>
                <w:szCs w:val="20"/>
                <w:color w:val="auto"/>
              </w:rPr>
            </w:pPr>
            <w:r>
              <w:rPr>
                <w:rFonts w:ascii="Arial" w:cs="Arial" w:eastAsia="Arial" w:hAnsi="Arial"/>
                <w:sz w:val="18"/>
                <w:szCs w:val="18"/>
                <w:color w:val="auto"/>
              </w:rPr>
              <w:t>CID002315</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Tungsten</w:t>
            </w:r>
          </w:p>
        </w:tc>
        <w:tc>
          <w:tcPr>
            <w:tcW w:w="3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Moliren Ltd.</w:t>
            </w:r>
          </w:p>
        </w:tc>
        <w:tc>
          <w:tcPr>
            <w:tcW w:w="24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Russian Federation</w:t>
            </w:r>
          </w:p>
        </w:tc>
        <w:tc>
          <w:tcPr>
            <w:tcW w:w="394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CID002845   RMI Due Diligence Review</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3780" w:type="dxa"/>
            <w:vAlign w:val="bottom"/>
          </w:tcPr>
          <w:p>
            <w:pPr>
              <w:ind w:left="120"/>
              <w:spacing w:after="0" w:line="202" w:lineRule="exact"/>
              <w:rPr>
                <w:sz w:val="20"/>
                <w:szCs w:val="20"/>
                <w:color w:val="auto"/>
              </w:rPr>
            </w:pPr>
            <w:r>
              <w:rPr>
                <w:rFonts w:ascii="Arial" w:cs="Arial" w:eastAsia="Arial" w:hAnsi="Arial"/>
                <w:sz w:val="18"/>
                <w:szCs w:val="18"/>
                <w:color w:val="auto"/>
              </w:rPr>
              <w:t>A.L.M.T. Corp.</w:t>
            </w:r>
          </w:p>
        </w:tc>
        <w:tc>
          <w:tcPr>
            <w:tcW w:w="2440" w:type="dxa"/>
            <w:vAlign w:val="bottom"/>
          </w:tcPr>
          <w:p>
            <w:pPr>
              <w:ind w:left="100"/>
              <w:spacing w:after="0" w:line="202" w:lineRule="exact"/>
              <w:rPr>
                <w:sz w:val="20"/>
                <w:szCs w:val="20"/>
                <w:color w:val="auto"/>
              </w:rPr>
            </w:pPr>
            <w:r>
              <w:rPr>
                <w:rFonts w:ascii="Arial" w:cs="Arial" w:eastAsia="Arial" w:hAnsi="Arial"/>
                <w:sz w:val="18"/>
                <w:szCs w:val="18"/>
                <w:color w:val="auto"/>
              </w:rPr>
              <w:t>Japan</w:t>
            </w:r>
          </w:p>
        </w:tc>
        <w:tc>
          <w:tcPr>
            <w:tcW w:w="1380" w:type="dxa"/>
            <w:vAlign w:val="bottom"/>
          </w:tcPr>
          <w:p>
            <w:pPr>
              <w:ind w:left="340"/>
              <w:spacing w:after="0" w:line="202" w:lineRule="exact"/>
              <w:rPr>
                <w:sz w:val="20"/>
                <w:szCs w:val="20"/>
                <w:color w:val="auto"/>
              </w:rPr>
            </w:pPr>
            <w:r>
              <w:rPr>
                <w:rFonts w:ascii="Arial" w:cs="Arial" w:eastAsia="Arial" w:hAnsi="Arial"/>
                <w:sz w:val="18"/>
                <w:szCs w:val="18"/>
                <w:color w:val="auto"/>
              </w:rPr>
              <w:t>CID000004</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Tungsten</w:t>
            </w:r>
          </w:p>
        </w:tc>
        <w:tc>
          <w:tcPr>
            <w:tcW w:w="3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Kennametal Huntsville</w:t>
            </w:r>
          </w:p>
        </w:tc>
        <w:tc>
          <w:tcPr>
            <w:tcW w:w="24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United States Of America</w:t>
            </w:r>
          </w:p>
        </w:tc>
        <w:tc>
          <w:tcPr>
            <w:tcW w:w="13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CID000105</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3780" w:type="dxa"/>
            <w:vAlign w:val="bottom"/>
          </w:tcPr>
          <w:p>
            <w:pPr>
              <w:ind w:left="120"/>
              <w:spacing w:after="0" w:line="202" w:lineRule="exact"/>
              <w:rPr>
                <w:sz w:val="20"/>
                <w:szCs w:val="20"/>
                <w:color w:val="auto"/>
              </w:rPr>
            </w:pPr>
            <w:r>
              <w:rPr>
                <w:rFonts w:ascii="Arial" w:cs="Arial" w:eastAsia="Arial" w:hAnsi="Arial"/>
                <w:sz w:val="18"/>
                <w:szCs w:val="18"/>
                <w:color w:val="auto"/>
              </w:rPr>
              <w:t>Guangdong Xianglu Tungsten Co., Ltd.</w:t>
            </w:r>
          </w:p>
        </w:tc>
        <w:tc>
          <w:tcPr>
            <w:tcW w:w="2440" w:type="dxa"/>
            <w:vAlign w:val="bottom"/>
          </w:tcPr>
          <w:p>
            <w:pPr>
              <w:ind w:left="100"/>
              <w:spacing w:after="0" w:line="202" w:lineRule="exact"/>
              <w:rPr>
                <w:sz w:val="20"/>
                <w:szCs w:val="20"/>
                <w:color w:val="auto"/>
              </w:rPr>
            </w:pPr>
            <w:r>
              <w:rPr>
                <w:rFonts w:ascii="Arial" w:cs="Arial" w:eastAsia="Arial" w:hAnsi="Arial"/>
                <w:sz w:val="18"/>
                <w:szCs w:val="18"/>
                <w:color w:val="auto"/>
              </w:rPr>
              <w:t>China</w:t>
            </w:r>
          </w:p>
        </w:tc>
        <w:tc>
          <w:tcPr>
            <w:tcW w:w="1380" w:type="dxa"/>
            <w:vAlign w:val="bottom"/>
          </w:tcPr>
          <w:p>
            <w:pPr>
              <w:ind w:left="340"/>
              <w:spacing w:after="0" w:line="202" w:lineRule="exact"/>
              <w:rPr>
                <w:sz w:val="20"/>
                <w:szCs w:val="20"/>
                <w:color w:val="auto"/>
              </w:rPr>
            </w:pPr>
            <w:r>
              <w:rPr>
                <w:rFonts w:ascii="Arial" w:cs="Arial" w:eastAsia="Arial" w:hAnsi="Arial"/>
                <w:sz w:val="18"/>
                <w:szCs w:val="18"/>
                <w:color w:val="auto"/>
              </w:rPr>
              <w:t>CID000218</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Tungsten</w:t>
            </w:r>
          </w:p>
        </w:tc>
        <w:tc>
          <w:tcPr>
            <w:tcW w:w="3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Chongyi Zhangyuan Tungsten Co., Ltd.</w:t>
            </w:r>
          </w:p>
        </w:tc>
        <w:tc>
          <w:tcPr>
            <w:tcW w:w="24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China</w:t>
            </w:r>
          </w:p>
        </w:tc>
        <w:tc>
          <w:tcPr>
            <w:tcW w:w="13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CID000258</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3780" w:type="dxa"/>
            <w:vAlign w:val="bottom"/>
          </w:tcPr>
          <w:p>
            <w:pPr>
              <w:ind w:left="120"/>
              <w:spacing w:after="0" w:line="202" w:lineRule="exact"/>
              <w:rPr>
                <w:sz w:val="20"/>
                <w:szCs w:val="20"/>
                <w:color w:val="auto"/>
              </w:rPr>
            </w:pPr>
            <w:r>
              <w:rPr>
                <w:rFonts w:ascii="Arial" w:cs="Arial" w:eastAsia="Arial" w:hAnsi="Arial"/>
                <w:sz w:val="18"/>
                <w:szCs w:val="18"/>
                <w:color w:val="auto"/>
              </w:rPr>
              <w:t>CNMC (Guangxi) PGMA Co., Ltd.</w:t>
            </w:r>
          </w:p>
        </w:tc>
        <w:tc>
          <w:tcPr>
            <w:tcW w:w="2440" w:type="dxa"/>
            <w:vAlign w:val="bottom"/>
          </w:tcPr>
          <w:p>
            <w:pPr>
              <w:ind w:left="100"/>
              <w:spacing w:after="0" w:line="202" w:lineRule="exact"/>
              <w:rPr>
                <w:sz w:val="20"/>
                <w:szCs w:val="20"/>
                <w:color w:val="auto"/>
              </w:rPr>
            </w:pPr>
            <w:r>
              <w:rPr>
                <w:rFonts w:ascii="Arial" w:cs="Arial" w:eastAsia="Arial" w:hAnsi="Arial"/>
                <w:sz w:val="18"/>
                <w:szCs w:val="18"/>
                <w:color w:val="auto"/>
              </w:rPr>
              <w:t>China</w:t>
            </w:r>
          </w:p>
        </w:tc>
        <w:tc>
          <w:tcPr>
            <w:tcW w:w="1380" w:type="dxa"/>
            <w:vAlign w:val="bottom"/>
          </w:tcPr>
          <w:p>
            <w:pPr>
              <w:ind w:left="340"/>
              <w:spacing w:after="0" w:line="202" w:lineRule="exact"/>
              <w:rPr>
                <w:sz w:val="20"/>
                <w:szCs w:val="20"/>
                <w:color w:val="auto"/>
              </w:rPr>
            </w:pPr>
            <w:r>
              <w:rPr>
                <w:rFonts w:ascii="Arial" w:cs="Arial" w:eastAsia="Arial" w:hAnsi="Arial"/>
                <w:sz w:val="18"/>
                <w:szCs w:val="18"/>
                <w:color w:val="auto"/>
              </w:rPr>
              <w:t>CID000281</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Outreach Required</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Tungsten</w:t>
            </w:r>
          </w:p>
        </w:tc>
        <w:tc>
          <w:tcPr>
            <w:tcW w:w="3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Global Tungsten &amp; Powders LLC</w:t>
            </w:r>
          </w:p>
        </w:tc>
        <w:tc>
          <w:tcPr>
            <w:tcW w:w="24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United States Of America</w:t>
            </w:r>
          </w:p>
        </w:tc>
        <w:tc>
          <w:tcPr>
            <w:tcW w:w="13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CID000568</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3780" w:type="dxa"/>
            <w:vAlign w:val="bottom"/>
          </w:tcPr>
          <w:p>
            <w:pPr>
              <w:ind w:left="120"/>
              <w:spacing w:after="0" w:line="202" w:lineRule="exact"/>
              <w:rPr>
                <w:sz w:val="20"/>
                <w:szCs w:val="20"/>
                <w:color w:val="auto"/>
              </w:rPr>
            </w:pPr>
            <w:r>
              <w:rPr>
                <w:rFonts w:ascii="Arial" w:cs="Arial" w:eastAsia="Arial" w:hAnsi="Arial"/>
                <w:sz w:val="18"/>
                <w:szCs w:val="18"/>
                <w:color w:val="auto"/>
              </w:rPr>
              <w:t>Hunan Chenzhou Mining Co., Ltd.</w:t>
            </w:r>
          </w:p>
        </w:tc>
        <w:tc>
          <w:tcPr>
            <w:tcW w:w="2440" w:type="dxa"/>
            <w:vAlign w:val="bottom"/>
          </w:tcPr>
          <w:p>
            <w:pPr>
              <w:ind w:left="100"/>
              <w:spacing w:after="0" w:line="202" w:lineRule="exact"/>
              <w:rPr>
                <w:sz w:val="20"/>
                <w:szCs w:val="20"/>
                <w:color w:val="auto"/>
              </w:rPr>
            </w:pPr>
            <w:r>
              <w:rPr>
                <w:rFonts w:ascii="Arial" w:cs="Arial" w:eastAsia="Arial" w:hAnsi="Arial"/>
                <w:sz w:val="18"/>
                <w:szCs w:val="18"/>
                <w:color w:val="auto"/>
              </w:rPr>
              <w:t>China</w:t>
            </w:r>
          </w:p>
        </w:tc>
        <w:tc>
          <w:tcPr>
            <w:tcW w:w="1380" w:type="dxa"/>
            <w:vAlign w:val="bottom"/>
          </w:tcPr>
          <w:p>
            <w:pPr>
              <w:ind w:left="340"/>
              <w:spacing w:after="0" w:line="202" w:lineRule="exact"/>
              <w:rPr>
                <w:sz w:val="20"/>
                <w:szCs w:val="20"/>
                <w:color w:val="auto"/>
              </w:rPr>
            </w:pPr>
            <w:r>
              <w:rPr>
                <w:rFonts w:ascii="Arial" w:cs="Arial" w:eastAsia="Arial" w:hAnsi="Arial"/>
                <w:sz w:val="18"/>
                <w:szCs w:val="18"/>
                <w:color w:val="auto"/>
              </w:rPr>
              <w:t>CID000766</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Tungsten</w:t>
            </w:r>
          </w:p>
        </w:tc>
        <w:tc>
          <w:tcPr>
            <w:tcW w:w="3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Hunan Jintai New Material Co., Ltd.</w:t>
            </w:r>
          </w:p>
        </w:tc>
        <w:tc>
          <w:tcPr>
            <w:tcW w:w="24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China</w:t>
            </w:r>
          </w:p>
        </w:tc>
        <w:tc>
          <w:tcPr>
            <w:tcW w:w="13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CID000769</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3780" w:type="dxa"/>
            <w:vAlign w:val="bottom"/>
          </w:tcPr>
          <w:p>
            <w:pPr>
              <w:ind w:left="120"/>
              <w:spacing w:after="0" w:line="202" w:lineRule="exact"/>
              <w:rPr>
                <w:sz w:val="20"/>
                <w:szCs w:val="20"/>
                <w:color w:val="auto"/>
              </w:rPr>
            </w:pPr>
            <w:r>
              <w:rPr>
                <w:rFonts w:ascii="Arial" w:cs="Arial" w:eastAsia="Arial" w:hAnsi="Arial"/>
                <w:sz w:val="18"/>
                <w:szCs w:val="18"/>
                <w:color w:val="auto"/>
              </w:rPr>
              <w:t>Japan New Metals Co., Ltd.</w:t>
            </w:r>
          </w:p>
        </w:tc>
        <w:tc>
          <w:tcPr>
            <w:tcW w:w="2440" w:type="dxa"/>
            <w:vAlign w:val="bottom"/>
          </w:tcPr>
          <w:p>
            <w:pPr>
              <w:ind w:left="100"/>
              <w:spacing w:after="0" w:line="202" w:lineRule="exact"/>
              <w:rPr>
                <w:sz w:val="20"/>
                <w:szCs w:val="20"/>
                <w:color w:val="auto"/>
              </w:rPr>
            </w:pPr>
            <w:r>
              <w:rPr>
                <w:rFonts w:ascii="Arial" w:cs="Arial" w:eastAsia="Arial" w:hAnsi="Arial"/>
                <w:sz w:val="18"/>
                <w:szCs w:val="18"/>
                <w:color w:val="auto"/>
              </w:rPr>
              <w:t>Japan</w:t>
            </w:r>
          </w:p>
        </w:tc>
        <w:tc>
          <w:tcPr>
            <w:tcW w:w="1380" w:type="dxa"/>
            <w:vAlign w:val="bottom"/>
          </w:tcPr>
          <w:p>
            <w:pPr>
              <w:ind w:left="340"/>
              <w:spacing w:after="0" w:line="202" w:lineRule="exact"/>
              <w:rPr>
                <w:sz w:val="20"/>
                <w:szCs w:val="20"/>
                <w:color w:val="auto"/>
              </w:rPr>
            </w:pPr>
            <w:r>
              <w:rPr>
                <w:rFonts w:ascii="Arial" w:cs="Arial" w:eastAsia="Arial" w:hAnsi="Arial"/>
                <w:sz w:val="18"/>
                <w:szCs w:val="18"/>
                <w:color w:val="auto"/>
              </w:rPr>
              <w:t>CID000825</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Tungsten</w:t>
            </w:r>
          </w:p>
        </w:tc>
        <w:tc>
          <w:tcPr>
            <w:tcW w:w="3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Kennametal Fallon</w:t>
            </w:r>
          </w:p>
        </w:tc>
        <w:tc>
          <w:tcPr>
            <w:tcW w:w="24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United States Of America</w:t>
            </w:r>
          </w:p>
        </w:tc>
        <w:tc>
          <w:tcPr>
            <w:tcW w:w="13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CID000966</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3780" w:type="dxa"/>
            <w:vAlign w:val="bottom"/>
          </w:tcPr>
          <w:p>
            <w:pPr>
              <w:ind w:left="120"/>
              <w:spacing w:after="0" w:line="202" w:lineRule="exact"/>
              <w:rPr>
                <w:sz w:val="20"/>
                <w:szCs w:val="20"/>
                <w:color w:val="auto"/>
              </w:rPr>
            </w:pPr>
            <w:r>
              <w:rPr>
                <w:rFonts w:ascii="Arial" w:cs="Arial" w:eastAsia="Arial" w:hAnsi="Arial"/>
                <w:sz w:val="18"/>
                <w:szCs w:val="18"/>
                <w:color w:val="auto"/>
              </w:rPr>
              <w:t>Wolfram Bergbau und Hutten AG</w:t>
            </w:r>
          </w:p>
        </w:tc>
        <w:tc>
          <w:tcPr>
            <w:tcW w:w="2440" w:type="dxa"/>
            <w:vAlign w:val="bottom"/>
          </w:tcPr>
          <w:p>
            <w:pPr>
              <w:ind w:left="100"/>
              <w:spacing w:after="0" w:line="202" w:lineRule="exact"/>
              <w:rPr>
                <w:sz w:val="20"/>
                <w:szCs w:val="20"/>
                <w:color w:val="auto"/>
              </w:rPr>
            </w:pPr>
            <w:r>
              <w:rPr>
                <w:rFonts w:ascii="Arial" w:cs="Arial" w:eastAsia="Arial" w:hAnsi="Arial"/>
                <w:sz w:val="18"/>
                <w:szCs w:val="18"/>
                <w:color w:val="auto"/>
              </w:rPr>
              <w:t>Austria</w:t>
            </w:r>
          </w:p>
        </w:tc>
        <w:tc>
          <w:tcPr>
            <w:tcW w:w="1380" w:type="dxa"/>
            <w:vAlign w:val="bottom"/>
          </w:tcPr>
          <w:p>
            <w:pPr>
              <w:ind w:left="340"/>
              <w:spacing w:after="0" w:line="202" w:lineRule="exact"/>
              <w:rPr>
                <w:sz w:val="20"/>
                <w:szCs w:val="20"/>
                <w:color w:val="auto"/>
              </w:rPr>
            </w:pPr>
            <w:r>
              <w:rPr>
                <w:rFonts w:ascii="Arial" w:cs="Arial" w:eastAsia="Arial" w:hAnsi="Arial"/>
                <w:sz w:val="18"/>
                <w:szCs w:val="18"/>
                <w:color w:val="auto"/>
              </w:rPr>
              <w:t>CID002044</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190"/>
        </w:trPr>
        <w:tc>
          <w:tcPr>
            <w:tcW w:w="8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Tungsten</w:t>
            </w:r>
          </w:p>
        </w:tc>
        <w:tc>
          <w:tcPr>
            <w:tcW w:w="37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Jiangxi Minmetals Gao’an Non-ferrous</w:t>
            </w:r>
          </w:p>
        </w:tc>
        <w:tc>
          <w:tcPr>
            <w:tcW w:w="244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China</w:t>
            </w:r>
          </w:p>
        </w:tc>
        <w:tc>
          <w:tcPr>
            <w:tcW w:w="138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CID002313</w:t>
            </w:r>
          </w:p>
        </w:tc>
        <w:tc>
          <w:tcPr>
            <w:tcW w:w="25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Communication Suspended -</w:t>
            </w:r>
          </w:p>
        </w:tc>
        <w:tc>
          <w:tcPr>
            <w:tcW w:w="0" w:type="dxa"/>
            <w:vAlign w:val="bottom"/>
          </w:tcPr>
          <w:p>
            <w:pPr>
              <w:spacing w:after="0"/>
              <w:rPr>
                <w:sz w:val="1"/>
                <w:szCs w:val="1"/>
                <w:color w:val="auto"/>
              </w:rPr>
            </w:pPr>
          </w:p>
        </w:tc>
      </w:tr>
      <w:tr>
        <w:trPr>
          <w:trHeight w:val="134"/>
        </w:trPr>
        <w:tc>
          <w:tcPr>
            <w:tcW w:w="860" w:type="dxa"/>
            <w:vAlign w:val="bottom"/>
            <w:vMerge w:val="continue"/>
            <w:shd w:val="clear" w:color="auto" w:fill="CCEEFF"/>
          </w:tcPr>
          <w:p>
            <w:pPr>
              <w:spacing w:after="0"/>
              <w:rPr>
                <w:sz w:val="11"/>
                <w:szCs w:val="11"/>
                <w:color w:val="auto"/>
              </w:rPr>
            </w:pPr>
          </w:p>
        </w:tc>
        <w:tc>
          <w:tcPr>
            <w:tcW w:w="378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Metals Co., Ltd.</w:t>
            </w:r>
          </w:p>
        </w:tc>
        <w:tc>
          <w:tcPr>
            <w:tcW w:w="2440" w:type="dxa"/>
            <w:vAlign w:val="bottom"/>
            <w:vMerge w:val="continue"/>
            <w:shd w:val="clear" w:color="auto" w:fill="CCEEFF"/>
          </w:tcPr>
          <w:p>
            <w:pPr>
              <w:spacing w:after="0"/>
              <w:rPr>
                <w:sz w:val="11"/>
                <w:szCs w:val="11"/>
                <w:color w:val="auto"/>
              </w:rPr>
            </w:pPr>
          </w:p>
        </w:tc>
        <w:tc>
          <w:tcPr>
            <w:tcW w:w="1380" w:type="dxa"/>
            <w:vAlign w:val="bottom"/>
            <w:vMerge w:val="continue"/>
            <w:shd w:val="clear" w:color="auto" w:fill="CCEEFF"/>
          </w:tcPr>
          <w:p>
            <w:pPr>
              <w:spacing w:after="0"/>
              <w:rPr>
                <w:sz w:val="11"/>
                <w:szCs w:val="11"/>
                <w:color w:val="auto"/>
              </w:rPr>
            </w:pPr>
          </w:p>
        </w:tc>
        <w:tc>
          <w:tcPr>
            <w:tcW w:w="256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Not Interested</w:t>
            </w:r>
          </w:p>
        </w:tc>
        <w:tc>
          <w:tcPr>
            <w:tcW w:w="0" w:type="dxa"/>
            <w:vAlign w:val="bottom"/>
          </w:tcPr>
          <w:p>
            <w:pPr>
              <w:spacing w:after="0"/>
              <w:rPr>
                <w:sz w:val="1"/>
                <w:szCs w:val="1"/>
                <w:color w:val="auto"/>
              </w:rPr>
            </w:pPr>
          </w:p>
        </w:tc>
      </w:tr>
      <w:tr>
        <w:trPr>
          <w:trHeight w:val="81"/>
        </w:trPr>
        <w:tc>
          <w:tcPr>
            <w:tcW w:w="860" w:type="dxa"/>
            <w:vAlign w:val="bottom"/>
            <w:shd w:val="clear" w:color="auto" w:fill="CCEEFF"/>
          </w:tcPr>
          <w:p>
            <w:pPr>
              <w:spacing w:after="0"/>
              <w:rPr>
                <w:sz w:val="7"/>
                <w:szCs w:val="7"/>
                <w:color w:val="auto"/>
              </w:rPr>
            </w:pPr>
          </w:p>
        </w:tc>
        <w:tc>
          <w:tcPr>
            <w:tcW w:w="3780" w:type="dxa"/>
            <w:vAlign w:val="bottom"/>
            <w:vMerge w:val="continue"/>
            <w:shd w:val="clear" w:color="auto" w:fill="CCEEFF"/>
          </w:tcPr>
          <w:p>
            <w:pPr>
              <w:spacing w:after="0"/>
              <w:rPr>
                <w:sz w:val="7"/>
                <w:szCs w:val="7"/>
                <w:color w:val="auto"/>
              </w:rPr>
            </w:pPr>
          </w:p>
        </w:tc>
        <w:tc>
          <w:tcPr>
            <w:tcW w:w="244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25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3780" w:type="dxa"/>
            <w:vAlign w:val="bottom"/>
          </w:tcPr>
          <w:p>
            <w:pPr>
              <w:ind w:left="120"/>
              <w:spacing w:after="0" w:line="202" w:lineRule="exact"/>
              <w:rPr>
                <w:sz w:val="20"/>
                <w:szCs w:val="20"/>
                <w:color w:val="auto"/>
              </w:rPr>
            </w:pPr>
            <w:r>
              <w:rPr>
                <w:rFonts w:ascii="Arial" w:cs="Arial" w:eastAsia="Arial" w:hAnsi="Arial"/>
                <w:sz w:val="18"/>
                <w:szCs w:val="18"/>
                <w:color w:val="auto"/>
              </w:rPr>
              <w:t>Jiangxi Yaosheng Tungsten Co., Ltd.</w:t>
            </w:r>
          </w:p>
        </w:tc>
        <w:tc>
          <w:tcPr>
            <w:tcW w:w="2440" w:type="dxa"/>
            <w:vAlign w:val="bottom"/>
          </w:tcPr>
          <w:p>
            <w:pPr>
              <w:ind w:left="100"/>
              <w:spacing w:after="0" w:line="202" w:lineRule="exact"/>
              <w:rPr>
                <w:sz w:val="20"/>
                <w:szCs w:val="20"/>
                <w:color w:val="auto"/>
              </w:rPr>
            </w:pPr>
            <w:r>
              <w:rPr>
                <w:rFonts w:ascii="Arial" w:cs="Arial" w:eastAsia="Arial" w:hAnsi="Arial"/>
                <w:sz w:val="18"/>
                <w:szCs w:val="18"/>
                <w:color w:val="auto"/>
              </w:rPr>
              <w:t>China</w:t>
            </w:r>
          </w:p>
        </w:tc>
        <w:tc>
          <w:tcPr>
            <w:tcW w:w="1380" w:type="dxa"/>
            <w:vAlign w:val="bottom"/>
          </w:tcPr>
          <w:p>
            <w:pPr>
              <w:ind w:left="340"/>
              <w:spacing w:after="0" w:line="202" w:lineRule="exact"/>
              <w:rPr>
                <w:sz w:val="20"/>
                <w:szCs w:val="20"/>
                <w:color w:val="auto"/>
              </w:rPr>
            </w:pPr>
            <w:r>
              <w:rPr>
                <w:rFonts w:ascii="Arial" w:cs="Arial" w:eastAsia="Arial" w:hAnsi="Arial"/>
                <w:sz w:val="18"/>
                <w:szCs w:val="18"/>
                <w:color w:val="auto"/>
              </w:rPr>
              <w:t>CID002316</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Tungsten</w:t>
            </w:r>
          </w:p>
        </w:tc>
        <w:tc>
          <w:tcPr>
            <w:tcW w:w="3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Jiangxi Xinsheng Tungsten Industry Co., Ltd.</w:t>
            </w:r>
          </w:p>
        </w:tc>
        <w:tc>
          <w:tcPr>
            <w:tcW w:w="24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China</w:t>
            </w:r>
          </w:p>
        </w:tc>
        <w:tc>
          <w:tcPr>
            <w:tcW w:w="13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CID002317</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190"/>
        </w:trPr>
        <w:tc>
          <w:tcPr>
            <w:tcW w:w="860" w:type="dxa"/>
            <w:vAlign w:val="bottom"/>
            <w:vMerge w:val="restart"/>
          </w:tcPr>
          <w:p>
            <w:pPr>
              <w:spacing w:after="0"/>
              <w:rPr>
                <w:sz w:val="20"/>
                <w:szCs w:val="20"/>
                <w:color w:val="auto"/>
              </w:rPr>
            </w:pPr>
            <w:r>
              <w:rPr>
                <w:rFonts w:ascii="Arial" w:cs="Arial" w:eastAsia="Arial" w:hAnsi="Arial"/>
                <w:sz w:val="18"/>
                <w:szCs w:val="18"/>
                <w:color w:val="auto"/>
              </w:rPr>
              <w:t>Tungsten</w:t>
            </w:r>
          </w:p>
        </w:tc>
        <w:tc>
          <w:tcPr>
            <w:tcW w:w="3780" w:type="dxa"/>
            <w:vAlign w:val="bottom"/>
          </w:tcPr>
          <w:p>
            <w:pPr>
              <w:ind w:left="120"/>
              <w:spacing w:after="0" w:line="189" w:lineRule="exact"/>
              <w:rPr>
                <w:sz w:val="20"/>
                <w:szCs w:val="20"/>
                <w:color w:val="auto"/>
              </w:rPr>
            </w:pPr>
            <w:r>
              <w:rPr>
                <w:rFonts w:ascii="Arial" w:cs="Arial" w:eastAsia="Arial" w:hAnsi="Arial"/>
                <w:sz w:val="18"/>
                <w:szCs w:val="18"/>
                <w:color w:val="auto"/>
              </w:rPr>
              <w:t>Jiangxi Tonggu Non-ferrous Metallurgical &amp;</w:t>
            </w:r>
          </w:p>
        </w:tc>
        <w:tc>
          <w:tcPr>
            <w:tcW w:w="2440" w:type="dxa"/>
            <w:vAlign w:val="bottom"/>
            <w:vMerge w:val="restart"/>
          </w:tcPr>
          <w:p>
            <w:pPr>
              <w:ind w:left="100"/>
              <w:spacing w:after="0"/>
              <w:rPr>
                <w:sz w:val="20"/>
                <w:szCs w:val="20"/>
                <w:color w:val="auto"/>
              </w:rPr>
            </w:pPr>
            <w:r>
              <w:rPr>
                <w:rFonts w:ascii="Arial" w:cs="Arial" w:eastAsia="Arial" w:hAnsi="Arial"/>
                <w:sz w:val="18"/>
                <w:szCs w:val="18"/>
                <w:color w:val="auto"/>
              </w:rPr>
              <w:t>China</w:t>
            </w:r>
          </w:p>
        </w:tc>
        <w:tc>
          <w:tcPr>
            <w:tcW w:w="1380" w:type="dxa"/>
            <w:vAlign w:val="bottom"/>
            <w:vMerge w:val="restart"/>
          </w:tcPr>
          <w:p>
            <w:pPr>
              <w:ind w:left="340"/>
              <w:spacing w:after="0"/>
              <w:rPr>
                <w:sz w:val="20"/>
                <w:szCs w:val="20"/>
                <w:color w:val="auto"/>
              </w:rPr>
            </w:pPr>
            <w:r>
              <w:rPr>
                <w:rFonts w:ascii="Arial" w:cs="Arial" w:eastAsia="Arial" w:hAnsi="Arial"/>
                <w:sz w:val="18"/>
                <w:szCs w:val="18"/>
                <w:color w:val="auto"/>
              </w:rPr>
              <w:t>CID002318</w:t>
            </w:r>
          </w:p>
        </w:tc>
        <w:tc>
          <w:tcPr>
            <w:tcW w:w="2560" w:type="dxa"/>
            <w:vAlign w:val="bottom"/>
            <w:vMerge w:val="restart"/>
          </w:tcPr>
          <w:p>
            <w:pPr>
              <w:ind w:left="12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134"/>
        </w:trPr>
        <w:tc>
          <w:tcPr>
            <w:tcW w:w="860" w:type="dxa"/>
            <w:vAlign w:val="bottom"/>
            <w:vMerge w:val="continue"/>
          </w:tcPr>
          <w:p>
            <w:pPr>
              <w:spacing w:after="0"/>
              <w:rPr>
                <w:sz w:val="11"/>
                <w:szCs w:val="11"/>
                <w:color w:val="auto"/>
              </w:rPr>
            </w:pPr>
          </w:p>
        </w:tc>
        <w:tc>
          <w:tcPr>
            <w:tcW w:w="3780" w:type="dxa"/>
            <w:vAlign w:val="bottom"/>
            <w:vMerge w:val="restart"/>
          </w:tcPr>
          <w:p>
            <w:pPr>
              <w:ind w:left="120"/>
              <w:spacing w:after="0"/>
              <w:rPr>
                <w:sz w:val="20"/>
                <w:szCs w:val="20"/>
                <w:color w:val="auto"/>
              </w:rPr>
            </w:pPr>
            <w:r>
              <w:rPr>
                <w:rFonts w:ascii="Arial" w:cs="Arial" w:eastAsia="Arial" w:hAnsi="Arial"/>
                <w:sz w:val="18"/>
                <w:szCs w:val="18"/>
                <w:color w:val="auto"/>
              </w:rPr>
              <w:t>Chemical Co., Ltd.</w:t>
            </w:r>
          </w:p>
        </w:tc>
        <w:tc>
          <w:tcPr>
            <w:tcW w:w="2440" w:type="dxa"/>
            <w:vAlign w:val="bottom"/>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2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860" w:type="dxa"/>
            <w:vAlign w:val="bottom"/>
          </w:tcPr>
          <w:p>
            <w:pPr>
              <w:spacing w:after="0"/>
              <w:rPr>
                <w:sz w:val="7"/>
                <w:szCs w:val="7"/>
                <w:color w:val="auto"/>
              </w:rPr>
            </w:pPr>
          </w:p>
        </w:tc>
        <w:tc>
          <w:tcPr>
            <w:tcW w:w="3780" w:type="dxa"/>
            <w:vAlign w:val="bottom"/>
            <w:vMerge w:val="continue"/>
          </w:tcPr>
          <w:p>
            <w:pPr>
              <w:spacing w:after="0"/>
              <w:rPr>
                <w:sz w:val="7"/>
                <w:szCs w:val="7"/>
                <w:color w:val="auto"/>
              </w:rPr>
            </w:pPr>
          </w:p>
        </w:tc>
        <w:tc>
          <w:tcPr>
            <w:tcW w:w="24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Tungsten</w:t>
            </w:r>
          </w:p>
        </w:tc>
        <w:tc>
          <w:tcPr>
            <w:tcW w:w="3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Malipo Haiyu Tungsten Co., Ltd.</w:t>
            </w:r>
          </w:p>
        </w:tc>
        <w:tc>
          <w:tcPr>
            <w:tcW w:w="24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China</w:t>
            </w:r>
          </w:p>
        </w:tc>
        <w:tc>
          <w:tcPr>
            <w:tcW w:w="13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CID002319</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3780" w:type="dxa"/>
            <w:vAlign w:val="bottom"/>
          </w:tcPr>
          <w:p>
            <w:pPr>
              <w:ind w:left="120"/>
              <w:spacing w:after="0" w:line="202" w:lineRule="exact"/>
              <w:rPr>
                <w:sz w:val="20"/>
                <w:szCs w:val="20"/>
                <w:color w:val="auto"/>
              </w:rPr>
            </w:pPr>
            <w:r>
              <w:rPr>
                <w:rFonts w:ascii="Arial" w:cs="Arial" w:eastAsia="Arial" w:hAnsi="Arial"/>
                <w:sz w:val="18"/>
                <w:szCs w:val="18"/>
                <w:color w:val="auto"/>
              </w:rPr>
              <w:t>Xiamen Tungsten (H.C.) Co., Ltd.</w:t>
            </w:r>
          </w:p>
        </w:tc>
        <w:tc>
          <w:tcPr>
            <w:tcW w:w="2440" w:type="dxa"/>
            <w:vAlign w:val="bottom"/>
          </w:tcPr>
          <w:p>
            <w:pPr>
              <w:ind w:left="100"/>
              <w:spacing w:after="0" w:line="202" w:lineRule="exact"/>
              <w:rPr>
                <w:sz w:val="20"/>
                <w:szCs w:val="20"/>
                <w:color w:val="auto"/>
              </w:rPr>
            </w:pPr>
            <w:r>
              <w:rPr>
                <w:rFonts w:ascii="Arial" w:cs="Arial" w:eastAsia="Arial" w:hAnsi="Arial"/>
                <w:sz w:val="18"/>
                <w:szCs w:val="18"/>
                <w:color w:val="auto"/>
              </w:rPr>
              <w:t>China</w:t>
            </w:r>
          </w:p>
        </w:tc>
        <w:tc>
          <w:tcPr>
            <w:tcW w:w="1380" w:type="dxa"/>
            <w:vAlign w:val="bottom"/>
          </w:tcPr>
          <w:p>
            <w:pPr>
              <w:ind w:left="340"/>
              <w:spacing w:after="0" w:line="202" w:lineRule="exact"/>
              <w:rPr>
                <w:sz w:val="20"/>
                <w:szCs w:val="20"/>
                <w:color w:val="auto"/>
              </w:rPr>
            </w:pPr>
            <w:r>
              <w:rPr>
                <w:rFonts w:ascii="Arial" w:cs="Arial" w:eastAsia="Arial" w:hAnsi="Arial"/>
                <w:sz w:val="18"/>
                <w:szCs w:val="18"/>
                <w:color w:val="auto"/>
              </w:rPr>
              <w:t>CID002320</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Tungsten</w:t>
            </w:r>
          </w:p>
        </w:tc>
        <w:tc>
          <w:tcPr>
            <w:tcW w:w="3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Jiangxi Gan Bei Tungsten Co., Ltd.</w:t>
            </w:r>
          </w:p>
        </w:tc>
        <w:tc>
          <w:tcPr>
            <w:tcW w:w="24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China</w:t>
            </w:r>
          </w:p>
        </w:tc>
        <w:tc>
          <w:tcPr>
            <w:tcW w:w="13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CID002321</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3780" w:type="dxa"/>
            <w:vAlign w:val="bottom"/>
          </w:tcPr>
          <w:p>
            <w:pPr>
              <w:ind w:left="120"/>
              <w:spacing w:after="0" w:line="202" w:lineRule="exact"/>
              <w:rPr>
                <w:sz w:val="20"/>
                <w:szCs w:val="20"/>
                <w:color w:val="auto"/>
              </w:rPr>
            </w:pPr>
            <w:r>
              <w:rPr>
                <w:rFonts w:ascii="Arial" w:cs="Arial" w:eastAsia="Arial" w:hAnsi="Arial"/>
                <w:sz w:val="18"/>
                <w:szCs w:val="18"/>
                <w:color w:val="auto"/>
              </w:rPr>
              <w:t>Ganzhou Seadragon W &amp; Mo Co., Ltd.</w:t>
            </w:r>
          </w:p>
        </w:tc>
        <w:tc>
          <w:tcPr>
            <w:tcW w:w="2440" w:type="dxa"/>
            <w:vAlign w:val="bottom"/>
          </w:tcPr>
          <w:p>
            <w:pPr>
              <w:ind w:left="100"/>
              <w:spacing w:after="0" w:line="202" w:lineRule="exact"/>
              <w:rPr>
                <w:sz w:val="20"/>
                <w:szCs w:val="20"/>
                <w:color w:val="auto"/>
              </w:rPr>
            </w:pPr>
            <w:r>
              <w:rPr>
                <w:rFonts w:ascii="Arial" w:cs="Arial" w:eastAsia="Arial" w:hAnsi="Arial"/>
                <w:sz w:val="18"/>
                <w:szCs w:val="18"/>
                <w:color w:val="auto"/>
              </w:rPr>
              <w:t>China</w:t>
            </w:r>
          </w:p>
        </w:tc>
        <w:tc>
          <w:tcPr>
            <w:tcW w:w="1380" w:type="dxa"/>
            <w:vAlign w:val="bottom"/>
          </w:tcPr>
          <w:p>
            <w:pPr>
              <w:ind w:left="340"/>
              <w:spacing w:after="0" w:line="202" w:lineRule="exact"/>
              <w:rPr>
                <w:sz w:val="20"/>
                <w:szCs w:val="20"/>
                <w:color w:val="auto"/>
              </w:rPr>
            </w:pPr>
            <w:r>
              <w:rPr>
                <w:rFonts w:ascii="Arial" w:cs="Arial" w:eastAsia="Arial" w:hAnsi="Arial"/>
                <w:sz w:val="18"/>
                <w:szCs w:val="18"/>
                <w:color w:val="auto"/>
              </w:rPr>
              <w:t>CID002494</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Tungsten</w:t>
            </w:r>
          </w:p>
        </w:tc>
        <w:tc>
          <w:tcPr>
            <w:tcW w:w="3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Asia Tungsten Products Vietnam Ltd.</w:t>
            </w:r>
          </w:p>
        </w:tc>
        <w:tc>
          <w:tcPr>
            <w:tcW w:w="24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Viet Nam</w:t>
            </w:r>
          </w:p>
        </w:tc>
        <w:tc>
          <w:tcPr>
            <w:tcW w:w="13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CID002502</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190"/>
        </w:trPr>
        <w:tc>
          <w:tcPr>
            <w:tcW w:w="860" w:type="dxa"/>
            <w:vAlign w:val="bottom"/>
            <w:vMerge w:val="restart"/>
          </w:tcPr>
          <w:p>
            <w:pPr>
              <w:spacing w:after="0"/>
              <w:rPr>
                <w:sz w:val="20"/>
                <w:szCs w:val="20"/>
                <w:color w:val="auto"/>
              </w:rPr>
            </w:pPr>
            <w:r>
              <w:rPr>
                <w:rFonts w:ascii="Arial" w:cs="Arial" w:eastAsia="Arial" w:hAnsi="Arial"/>
                <w:sz w:val="18"/>
                <w:szCs w:val="18"/>
                <w:color w:val="auto"/>
              </w:rPr>
              <w:t>Tungsten</w:t>
            </w:r>
          </w:p>
        </w:tc>
        <w:tc>
          <w:tcPr>
            <w:tcW w:w="3780" w:type="dxa"/>
            <w:vAlign w:val="bottom"/>
          </w:tcPr>
          <w:p>
            <w:pPr>
              <w:ind w:left="120"/>
              <w:spacing w:after="0" w:line="189" w:lineRule="exact"/>
              <w:rPr>
                <w:sz w:val="20"/>
                <w:szCs w:val="20"/>
                <w:color w:val="auto"/>
              </w:rPr>
            </w:pPr>
            <w:r>
              <w:rPr>
                <w:rFonts w:ascii="Arial" w:cs="Arial" w:eastAsia="Arial" w:hAnsi="Arial"/>
                <w:sz w:val="18"/>
                <w:szCs w:val="18"/>
                <w:color w:val="auto"/>
              </w:rPr>
              <w:t>Hunan Shizhuyuan Nonferrous Metals Co.,</w:t>
            </w:r>
          </w:p>
        </w:tc>
        <w:tc>
          <w:tcPr>
            <w:tcW w:w="2440" w:type="dxa"/>
            <w:vAlign w:val="bottom"/>
            <w:vMerge w:val="restart"/>
          </w:tcPr>
          <w:p>
            <w:pPr>
              <w:ind w:left="100"/>
              <w:spacing w:after="0"/>
              <w:rPr>
                <w:sz w:val="20"/>
                <w:szCs w:val="20"/>
                <w:color w:val="auto"/>
              </w:rPr>
            </w:pPr>
            <w:r>
              <w:rPr>
                <w:rFonts w:ascii="Arial" w:cs="Arial" w:eastAsia="Arial" w:hAnsi="Arial"/>
                <w:sz w:val="18"/>
                <w:szCs w:val="18"/>
                <w:color w:val="auto"/>
              </w:rPr>
              <w:t>China</w:t>
            </w:r>
          </w:p>
        </w:tc>
        <w:tc>
          <w:tcPr>
            <w:tcW w:w="1380" w:type="dxa"/>
            <w:vAlign w:val="bottom"/>
            <w:vMerge w:val="restart"/>
          </w:tcPr>
          <w:p>
            <w:pPr>
              <w:ind w:left="340"/>
              <w:spacing w:after="0"/>
              <w:rPr>
                <w:sz w:val="20"/>
                <w:szCs w:val="20"/>
                <w:color w:val="auto"/>
              </w:rPr>
            </w:pPr>
            <w:r>
              <w:rPr>
                <w:rFonts w:ascii="Arial" w:cs="Arial" w:eastAsia="Arial" w:hAnsi="Arial"/>
                <w:sz w:val="18"/>
                <w:szCs w:val="18"/>
                <w:color w:val="auto"/>
              </w:rPr>
              <w:t>CID002513</w:t>
            </w:r>
          </w:p>
        </w:tc>
        <w:tc>
          <w:tcPr>
            <w:tcW w:w="2560" w:type="dxa"/>
            <w:vAlign w:val="bottom"/>
            <w:vMerge w:val="restart"/>
          </w:tcPr>
          <w:p>
            <w:pPr>
              <w:ind w:left="12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134"/>
        </w:trPr>
        <w:tc>
          <w:tcPr>
            <w:tcW w:w="860" w:type="dxa"/>
            <w:vAlign w:val="bottom"/>
            <w:vMerge w:val="continue"/>
          </w:tcPr>
          <w:p>
            <w:pPr>
              <w:spacing w:after="0"/>
              <w:rPr>
                <w:sz w:val="11"/>
                <w:szCs w:val="11"/>
                <w:color w:val="auto"/>
              </w:rPr>
            </w:pPr>
          </w:p>
        </w:tc>
        <w:tc>
          <w:tcPr>
            <w:tcW w:w="3780" w:type="dxa"/>
            <w:vAlign w:val="bottom"/>
            <w:vMerge w:val="restart"/>
          </w:tcPr>
          <w:p>
            <w:pPr>
              <w:ind w:left="120"/>
              <w:spacing w:after="0"/>
              <w:rPr>
                <w:sz w:val="20"/>
                <w:szCs w:val="20"/>
                <w:color w:val="auto"/>
              </w:rPr>
            </w:pPr>
            <w:r>
              <w:rPr>
                <w:rFonts w:ascii="Arial" w:cs="Arial" w:eastAsia="Arial" w:hAnsi="Arial"/>
                <w:sz w:val="18"/>
                <w:szCs w:val="18"/>
                <w:color w:val="auto"/>
              </w:rPr>
              <w:t>Ltd. Chenzhou Tungsten Products Branch</w:t>
            </w:r>
          </w:p>
        </w:tc>
        <w:tc>
          <w:tcPr>
            <w:tcW w:w="2440" w:type="dxa"/>
            <w:vAlign w:val="bottom"/>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2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860" w:type="dxa"/>
            <w:vAlign w:val="bottom"/>
          </w:tcPr>
          <w:p>
            <w:pPr>
              <w:spacing w:after="0"/>
              <w:rPr>
                <w:sz w:val="7"/>
                <w:szCs w:val="7"/>
                <w:color w:val="auto"/>
              </w:rPr>
            </w:pPr>
          </w:p>
        </w:tc>
        <w:tc>
          <w:tcPr>
            <w:tcW w:w="3780" w:type="dxa"/>
            <w:vAlign w:val="bottom"/>
            <w:vMerge w:val="continue"/>
          </w:tcPr>
          <w:p>
            <w:pPr>
              <w:spacing w:after="0"/>
              <w:rPr>
                <w:sz w:val="7"/>
                <w:szCs w:val="7"/>
                <w:color w:val="auto"/>
              </w:rPr>
            </w:pPr>
          </w:p>
        </w:tc>
        <w:tc>
          <w:tcPr>
            <w:tcW w:w="244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Tungsten</w:t>
            </w:r>
          </w:p>
        </w:tc>
        <w:tc>
          <w:tcPr>
            <w:tcW w:w="3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H.C. Starck Tungsten GmbH</w:t>
            </w:r>
          </w:p>
        </w:tc>
        <w:tc>
          <w:tcPr>
            <w:tcW w:w="24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Germany</w:t>
            </w:r>
          </w:p>
        </w:tc>
        <w:tc>
          <w:tcPr>
            <w:tcW w:w="13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CID002541</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3780" w:type="dxa"/>
            <w:vAlign w:val="bottom"/>
          </w:tcPr>
          <w:p>
            <w:pPr>
              <w:ind w:left="120"/>
              <w:spacing w:after="0" w:line="202" w:lineRule="exact"/>
              <w:rPr>
                <w:sz w:val="20"/>
                <w:szCs w:val="20"/>
                <w:color w:val="auto"/>
              </w:rPr>
            </w:pPr>
            <w:r>
              <w:rPr>
                <w:rFonts w:ascii="Arial" w:cs="Arial" w:eastAsia="Arial" w:hAnsi="Arial"/>
                <w:sz w:val="18"/>
                <w:szCs w:val="18"/>
                <w:color w:val="auto"/>
              </w:rPr>
              <w:t>TANIOBIS Smelting GmbH &amp; Co. KG</w:t>
            </w:r>
          </w:p>
        </w:tc>
        <w:tc>
          <w:tcPr>
            <w:tcW w:w="2440" w:type="dxa"/>
            <w:vAlign w:val="bottom"/>
          </w:tcPr>
          <w:p>
            <w:pPr>
              <w:ind w:left="100"/>
              <w:spacing w:after="0" w:line="202" w:lineRule="exact"/>
              <w:rPr>
                <w:sz w:val="20"/>
                <w:szCs w:val="20"/>
                <w:color w:val="auto"/>
              </w:rPr>
            </w:pPr>
            <w:r>
              <w:rPr>
                <w:rFonts w:ascii="Arial" w:cs="Arial" w:eastAsia="Arial" w:hAnsi="Arial"/>
                <w:sz w:val="18"/>
                <w:szCs w:val="18"/>
                <w:color w:val="auto"/>
              </w:rPr>
              <w:t>Germany</w:t>
            </w:r>
          </w:p>
        </w:tc>
        <w:tc>
          <w:tcPr>
            <w:tcW w:w="1380" w:type="dxa"/>
            <w:vAlign w:val="bottom"/>
          </w:tcPr>
          <w:p>
            <w:pPr>
              <w:ind w:left="340"/>
              <w:spacing w:after="0" w:line="202" w:lineRule="exact"/>
              <w:rPr>
                <w:sz w:val="20"/>
                <w:szCs w:val="20"/>
                <w:color w:val="auto"/>
              </w:rPr>
            </w:pPr>
            <w:r>
              <w:rPr>
                <w:rFonts w:ascii="Arial" w:cs="Arial" w:eastAsia="Arial" w:hAnsi="Arial"/>
                <w:sz w:val="18"/>
                <w:szCs w:val="18"/>
                <w:color w:val="auto"/>
              </w:rPr>
              <w:t>CID002542</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Tungsten</w:t>
            </w:r>
          </w:p>
        </w:tc>
        <w:tc>
          <w:tcPr>
            <w:tcW w:w="3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Masan High-Tech Materials</w:t>
            </w:r>
          </w:p>
        </w:tc>
        <w:tc>
          <w:tcPr>
            <w:tcW w:w="24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Viet Nam</w:t>
            </w:r>
          </w:p>
        </w:tc>
        <w:tc>
          <w:tcPr>
            <w:tcW w:w="13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CID002543</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Tungsten</w:t>
            </w:r>
          </w:p>
        </w:tc>
        <w:tc>
          <w:tcPr>
            <w:tcW w:w="3780" w:type="dxa"/>
            <w:vAlign w:val="bottom"/>
          </w:tcPr>
          <w:p>
            <w:pPr>
              <w:ind w:left="120"/>
              <w:spacing w:after="0"/>
              <w:rPr>
                <w:sz w:val="20"/>
                <w:szCs w:val="20"/>
                <w:color w:val="auto"/>
              </w:rPr>
            </w:pPr>
            <w:r>
              <w:rPr>
                <w:rFonts w:ascii="Arial" w:cs="Arial" w:eastAsia="Arial" w:hAnsi="Arial"/>
                <w:sz w:val="18"/>
                <w:szCs w:val="18"/>
                <w:color w:val="auto"/>
              </w:rPr>
              <w:t>Jiangwu H.C. Starck Tungsten Products Co.,</w:t>
            </w:r>
          </w:p>
        </w:tc>
        <w:tc>
          <w:tcPr>
            <w:tcW w:w="2440" w:type="dxa"/>
            <w:vAlign w:val="bottom"/>
          </w:tcPr>
          <w:p>
            <w:pPr>
              <w:ind w:left="100"/>
              <w:spacing w:after="0"/>
              <w:rPr>
                <w:sz w:val="20"/>
                <w:szCs w:val="20"/>
                <w:color w:val="auto"/>
              </w:rPr>
            </w:pPr>
            <w:r>
              <w:rPr>
                <w:rFonts w:ascii="Arial" w:cs="Arial" w:eastAsia="Arial" w:hAnsi="Arial"/>
                <w:sz w:val="18"/>
                <w:szCs w:val="18"/>
                <w:color w:val="auto"/>
              </w:rPr>
              <w:t>China</w:t>
            </w:r>
          </w:p>
        </w:tc>
        <w:tc>
          <w:tcPr>
            <w:tcW w:w="1380" w:type="dxa"/>
            <w:vAlign w:val="bottom"/>
          </w:tcPr>
          <w:p>
            <w:pPr>
              <w:ind w:left="340"/>
              <w:spacing w:after="0"/>
              <w:rPr>
                <w:sz w:val="20"/>
                <w:szCs w:val="20"/>
                <w:color w:val="auto"/>
              </w:rPr>
            </w:pPr>
            <w:r>
              <w:rPr>
                <w:rFonts w:ascii="Arial" w:cs="Arial" w:eastAsia="Arial" w:hAnsi="Arial"/>
                <w:sz w:val="18"/>
                <w:szCs w:val="18"/>
                <w:color w:val="auto"/>
              </w:rPr>
              <w:t>CID002551</w:t>
            </w:r>
          </w:p>
        </w:tc>
        <w:tc>
          <w:tcPr>
            <w:tcW w:w="2560" w:type="dxa"/>
            <w:vAlign w:val="bottom"/>
          </w:tcPr>
          <w:p>
            <w:pPr>
              <w:ind w:left="12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135"/>
        </w:trPr>
        <w:tc>
          <w:tcPr>
            <w:tcW w:w="860" w:type="dxa"/>
            <w:vAlign w:val="bottom"/>
          </w:tcPr>
          <w:p>
            <w:pPr>
              <w:spacing w:after="0"/>
              <w:rPr>
                <w:sz w:val="11"/>
                <w:szCs w:val="11"/>
                <w:color w:val="auto"/>
              </w:rPr>
            </w:pPr>
          </w:p>
        </w:tc>
        <w:tc>
          <w:tcPr>
            <w:tcW w:w="3780" w:type="dxa"/>
            <w:vAlign w:val="bottom"/>
          </w:tcPr>
          <w:p>
            <w:pPr>
              <w:ind w:left="120"/>
              <w:spacing w:after="0" w:line="135" w:lineRule="exact"/>
              <w:rPr>
                <w:sz w:val="20"/>
                <w:szCs w:val="20"/>
                <w:color w:val="auto"/>
              </w:rPr>
            </w:pPr>
            <w:r>
              <w:rPr>
                <w:rFonts w:ascii="Arial" w:cs="Arial" w:eastAsia="Arial" w:hAnsi="Arial"/>
                <w:sz w:val="15"/>
                <w:szCs w:val="15"/>
                <w:color w:val="auto"/>
              </w:rPr>
              <w:t>Ltd.</w:t>
            </w:r>
          </w:p>
        </w:tc>
        <w:tc>
          <w:tcPr>
            <w:tcW w:w="24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Tungsten</w:t>
            </w:r>
          </w:p>
        </w:tc>
        <w:tc>
          <w:tcPr>
            <w:tcW w:w="3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Niagara Refining LLC</w:t>
            </w:r>
          </w:p>
        </w:tc>
        <w:tc>
          <w:tcPr>
            <w:tcW w:w="24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United States Of America</w:t>
            </w:r>
          </w:p>
        </w:tc>
        <w:tc>
          <w:tcPr>
            <w:tcW w:w="13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CID002589</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3780" w:type="dxa"/>
            <w:vAlign w:val="bottom"/>
          </w:tcPr>
          <w:p>
            <w:pPr>
              <w:ind w:left="120"/>
              <w:spacing w:after="0" w:line="202" w:lineRule="exact"/>
              <w:rPr>
                <w:sz w:val="20"/>
                <w:szCs w:val="20"/>
                <w:color w:val="auto"/>
              </w:rPr>
            </w:pPr>
            <w:r>
              <w:rPr>
                <w:rFonts w:ascii="Arial" w:cs="Arial" w:eastAsia="Arial" w:hAnsi="Arial"/>
                <w:sz w:val="18"/>
                <w:szCs w:val="18"/>
                <w:color w:val="auto"/>
              </w:rPr>
              <w:t>China Molybdenum Tungsten Co., Ltd.</w:t>
            </w:r>
          </w:p>
        </w:tc>
        <w:tc>
          <w:tcPr>
            <w:tcW w:w="2440" w:type="dxa"/>
            <w:vAlign w:val="bottom"/>
          </w:tcPr>
          <w:p>
            <w:pPr>
              <w:ind w:left="100"/>
              <w:spacing w:after="0" w:line="202" w:lineRule="exact"/>
              <w:rPr>
                <w:sz w:val="20"/>
                <w:szCs w:val="20"/>
                <w:color w:val="auto"/>
              </w:rPr>
            </w:pPr>
            <w:r>
              <w:rPr>
                <w:rFonts w:ascii="Arial" w:cs="Arial" w:eastAsia="Arial" w:hAnsi="Arial"/>
                <w:sz w:val="18"/>
                <w:szCs w:val="18"/>
                <w:color w:val="auto"/>
              </w:rPr>
              <w:t>China</w:t>
            </w:r>
          </w:p>
        </w:tc>
        <w:tc>
          <w:tcPr>
            <w:tcW w:w="1380" w:type="dxa"/>
            <w:vAlign w:val="bottom"/>
          </w:tcPr>
          <w:p>
            <w:pPr>
              <w:ind w:left="340"/>
              <w:spacing w:after="0" w:line="202" w:lineRule="exact"/>
              <w:rPr>
                <w:sz w:val="20"/>
                <w:szCs w:val="20"/>
                <w:color w:val="auto"/>
              </w:rPr>
            </w:pPr>
            <w:r>
              <w:rPr>
                <w:rFonts w:ascii="Arial" w:cs="Arial" w:eastAsia="Arial" w:hAnsi="Arial"/>
                <w:sz w:val="18"/>
                <w:szCs w:val="18"/>
                <w:color w:val="auto"/>
              </w:rPr>
              <w:t>CID002641</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Tungsten</w:t>
            </w:r>
          </w:p>
        </w:tc>
        <w:tc>
          <w:tcPr>
            <w:tcW w:w="3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Ganzhou Haichuang Tungsten Co., Ltd.</w:t>
            </w:r>
          </w:p>
        </w:tc>
        <w:tc>
          <w:tcPr>
            <w:tcW w:w="24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China</w:t>
            </w:r>
          </w:p>
        </w:tc>
        <w:tc>
          <w:tcPr>
            <w:tcW w:w="13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CID002645</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3780" w:type="dxa"/>
            <w:vAlign w:val="bottom"/>
          </w:tcPr>
          <w:p>
            <w:pPr>
              <w:ind w:left="120"/>
              <w:spacing w:after="0" w:line="202" w:lineRule="exact"/>
              <w:rPr>
                <w:sz w:val="20"/>
                <w:szCs w:val="20"/>
                <w:color w:val="auto"/>
              </w:rPr>
            </w:pPr>
            <w:r>
              <w:rPr>
                <w:rFonts w:ascii="Arial" w:cs="Arial" w:eastAsia="Arial" w:hAnsi="Arial"/>
                <w:sz w:val="18"/>
                <w:szCs w:val="18"/>
                <w:color w:val="auto"/>
              </w:rPr>
              <w:t>Hydrometallurg, JSC</w:t>
            </w:r>
          </w:p>
        </w:tc>
        <w:tc>
          <w:tcPr>
            <w:tcW w:w="2440" w:type="dxa"/>
            <w:vAlign w:val="bottom"/>
          </w:tcPr>
          <w:p>
            <w:pPr>
              <w:ind w:left="100"/>
              <w:spacing w:after="0" w:line="202" w:lineRule="exact"/>
              <w:rPr>
                <w:sz w:val="20"/>
                <w:szCs w:val="20"/>
                <w:color w:val="auto"/>
              </w:rPr>
            </w:pPr>
            <w:r>
              <w:rPr>
                <w:rFonts w:ascii="Arial" w:cs="Arial" w:eastAsia="Arial" w:hAnsi="Arial"/>
                <w:sz w:val="18"/>
                <w:szCs w:val="18"/>
                <w:color w:val="auto"/>
              </w:rPr>
              <w:t>Russian Federation</w:t>
            </w:r>
          </w:p>
        </w:tc>
        <w:tc>
          <w:tcPr>
            <w:tcW w:w="3940" w:type="dxa"/>
            <w:vAlign w:val="bottom"/>
            <w:gridSpan w:val="2"/>
          </w:tcPr>
          <w:p>
            <w:pPr>
              <w:ind w:left="340"/>
              <w:spacing w:after="0" w:line="202" w:lineRule="exact"/>
              <w:rPr>
                <w:sz w:val="20"/>
                <w:szCs w:val="20"/>
                <w:color w:val="auto"/>
              </w:rPr>
            </w:pPr>
            <w:r>
              <w:rPr>
                <w:rFonts w:ascii="Arial" w:cs="Arial" w:eastAsia="Arial" w:hAnsi="Arial"/>
                <w:sz w:val="18"/>
                <w:szCs w:val="18"/>
                <w:color w:val="auto"/>
              </w:rPr>
              <w:t>CID002649   RMI Due Diligence Review</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Tungsten</w:t>
            </w:r>
          </w:p>
        </w:tc>
        <w:tc>
          <w:tcPr>
            <w:tcW w:w="3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Unecha Refractory metals plant</w:t>
            </w:r>
          </w:p>
        </w:tc>
        <w:tc>
          <w:tcPr>
            <w:tcW w:w="24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Russian Federation</w:t>
            </w:r>
          </w:p>
        </w:tc>
        <w:tc>
          <w:tcPr>
            <w:tcW w:w="13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CID002724</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Non Conformant</w:t>
            </w:r>
          </w:p>
        </w:tc>
        <w:tc>
          <w:tcPr>
            <w:tcW w:w="0" w:type="dxa"/>
            <w:vAlign w:val="bottom"/>
          </w:tcPr>
          <w:p>
            <w:pPr>
              <w:spacing w:after="0"/>
              <w:rPr>
                <w:sz w:val="1"/>
                <w:szCs w:val="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3780" w:type="dxa"/>
            <w:vAlign w:val="bottom"/>
          </w:tcPr>
          <w:p>
            <w:pPr>
              <w:ind w:left="120"/>
              <w:spacing w:after="0" w:line="202" w:lineRule="exact"/>
              <w:rPr>
                <w:sz w:val="20"/>
                <w:szCs w:val="20"/>
                <w:color w:val="auto"/>
              </w:rPr>
            </w:pPr>
            <w:r>
              <w:rPr>
                <w:rFonts w:ascii="Arial" w:cs="Arial" w:eastAsia="Arial" w:hAnsi="Arial"/>
                <w:sz w:val="18"/>
                <w:szCs w:val="18"/>
                <w:color w:val="auto"/>
              </w:rPr>
              <w:t>Philippine Chuangxin Industrial Co., Inc.</w:t>
            </w:r>
          </w:p>
        </w:tc>
        <w:tc>
          <w:tcPr>
            <w:tcW w:w="2440" w:type="dxa"/>
            <w:vAlign w:val="bottom"/>
          </w:tcPr>
          <w:p>
            <w:pPr>
              <w:ind w:left="100"/>
              <w:spacing w:after="0" w:line="202" w:lineRule="exact"/>
              <w:rPr>
                <w:sz w:val="20"/>
                <w:szCs w:val="20"/>
                <w:color w:val="auto"/>
              </w:rPr>
            </w:pPr>
            <w:r>
              <w:rPr>
                <w:rFonts w:ascii="Arial" w:cs="Arial" w:eastAsia="Arial" w:hAnsi="Arial"/>
                <w:sz w:val="18"/>
                <w:szCs w:val="18"/>
                <w:color w:val="auto"/>
              </w:rPr>
              <w:t>Philippines</w:t>
            </w:r>
          </w:p>
        </w:tc>
        <w:tc>
          <w:tcPr>
            <w:tcW w:w="1380" w:type="dxa"/>
            <w:vAlign w:val="bottom"/>
          </w:tcPr>
          <w:p>
            <w:pPr>
              <w:ind w:left="340"/>
              <w:spacing w:after="0" w:line="202" w:lineRule="exact"/>
              <w:rPr>
                <w:sz w:val="20"/>
                <w:szCs w:val="20"/>
                <w:color w:val="auto"/>
              </w:rPr>
            </w:pPr>
            <w:r>
              <w:rPr>
                <w:rFonts w:ascii="Arial" w:cs="Arial" w:eastAsia="Arial" w:hAnsi="Arial"/>
                <w:sz w:val="18"/>
                <w:szCs w:val="18"/>
                <w:color w:val="auto"/>
              </w:rPr>
              <w:t>CID002827</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Tungsten</w:t>
            </w:r>
          </w:p>
        </w:tc>
        <w:tc>
          <w:tcPr>
            <w:tcW w:w="37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ACL Metais Eireli</w:t>
            </w:r>
          </w:p>
        </w:tc>
        <w:tc>
          <w:tcPr>
            <w:tcW w:w="24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Brazil</w:t>
            </w:r>
          </w:p>
        </w:tc>
        <w:tc>
          <w:tcPr>
            <w:tcW w:w="13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CID002833</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Non Conformant</w:t>
            </w:r>
          </w:p>
        </w:tc>
        <w:tc>
          <w:tcPr>
            <w:tcW w:w="0" w:type="dxa"/>
            <w:vAlign w:val="bottom"/>
          </w:tcPr>
          <w:p>
            <w:pPr>
              <w:spacing w:after="0"/>
              <w:rPr>
                <w:sz w:val="1"/>
                <w:szCs w:val="1"/>
                <w:color w:val="auto"/>
              </w:rPr>
            </w:pPr>
          </w:p>
        </w:tc>
      </w:tr>
      <w:tr>
        <w:trPr>
          <w:trHeight w:val="229"/>
        </w:trPr>
        <w:tc>
          <w:tcPr>
            <w:tcW w:w="860" w:type="dxa"/>
            <w:vAlign w:val="bottom"/>
          </w:tcPr>
          <w:p>
            <w:pPr>
              <w:spacing w:after="0"/>
              <w:rPr>
                <w:sz w:val="20"/>
                <w:szCs w:val="20"/>
                <w:color w:val="auto"/>
              </w:rPr>
            </w:pPr>
            <w:r>
              <w:rPr>
                <w:rFonts w:ascii="Arial" w:cs="Arial" w:eastAsia="Arial" w:hAnsi="Arial"/>
                <w:sz w:val="18"/>
                <w:szCs w:val="18"/>
                <w:color w:val="auto"/>
              </w:rPr>
              <w:t>Tungsten</w:t>
            </w:r>
          </w:p>
        </w:tc>
        <w:tc>
          <w:tcPr>
            <w:tcW w:w="3780" w:type="dxa"/>
            <w:vAlign w:val="bottom"/>
          </w:tcPr>
          <w:p>
            <w:pPr>
              <w:ind w:left="120"/>
              <w:spacing w:after="0"/>
              <w:rPr>
                <w:sz w:val="20"/>
                <w:szCs w:val="20"/>
                <w:color w:val="auto"/>
              </w:rPr>
            </w:pPr>
            <w:r>
              <w:rPr>
                <w:rFonts w:ascii="Arial" w:cs="Arial" w:eastAsia="Arial" w:hAnsi="Arial"/>
                <w:sz w:val="18"/>
                <w:szCs w:val="18"/>
                <w:color w:val="auto"/>
              </w:rPr>
              <w:t>Fujian Ganmin RareMetal Co., Ltd.</w:t>
            </w:r>
          </w:p>
        </w:tc>
        <w:tc>
          <w:tcPr>
            <w:tcW w:w="2440" w:type="dxa"/>
            <w:vAlign w:val="bottom"/>
          </w:tcPr>
          <w:p>
            <w:pPr>
              <w:ind w:left="100"/>
              <w:spacing w:after="0"/>
              <w:rPr>
                <w:sz w:val="20"/>
                <w:szCs w:val="20"/>
                <w:color w:val="auto"/>
              </w:rPr>
            </w:pPr>
            <w:r>
              <w:rPr>
                <w:rFonts w:ascii="Arial" w:cs="Arial" w:eastAsia="Arial" w:hAnsi="Arial"/>
                <w:sz w:val="18"/>
                <w:szCs w:val="18"/>
                <w:color w:val="auto"/>
              </w:rPr>
              <w:t>China</w:t>
            </w:r>
          </w:p>
        </w:tc>
        <w:tc>
          <w:tcPr>
            <w:tcW w:w="1380" w:type="dxa"/>
            <w:vAlign w:val="bottom"/>
          </w:tcPr>
          <w:p>
            <w:pPr>
              <w:ind w:left="340"/>
              <w:spacing w:after="0"/>
              <w:rPr>
                <w:sz w:val="20"/>
                <w:szCs w:val="20"/>
                <w:color w:val="auto"/>
              </w:rPr>
            </w:pPr>
            <w:r>
              <w:rPr>
                <w:rFonts w:ascii="Arial" w:cs="Arial" w:eastAsia="Arial" w:hAnsi="Arial"/>
                <w:sz w:val="18"/>
                <w:szCs w:val="18"/>
                <w:color w:val="auto"/>
              </w:rPr>
              <w:t>CID003401</w:t>
            </w:r>
          </w:p>
        </w:tc>
        <w:tc>
          <w:tcPr>
            <w:tcW w:w="2560" w:type="dxa"/>
            <w:vAlign w:val="bottom"/>
          </w:tcPr>
          <w:p>
            <w:pPr>
              <w:ind w:left="120"/>
              <w:spacing w:after="0"/>
              <w:rPr>
                <w:sz w:val="20"/>
                <w:szCs w:val="20"/>
                <w:color w:val="auto"/>
              </w:rPr>
            </w:pPr>
            <w:r>
              <w:rPr>
                <w:rFonts w:ascii="Arial" w:cs="Arial" w:eastAsia="Arial" w:hAnsi="Arial"/>
                <w:sz w:val="18"/>
                <w:szCs w:val="18"/>
                <w:color w:val="auto"/>
              </w:rPr>
              <w:t>Conformant</w:t>
            </w:r>
          </w:p>
        </w:tc>
        <w:tc>
          <w:tcPr>
            <w:tcW w:w="0" w:type="dxa"/>
            <w:vAlign w:val="bottom"/>
          </w:tcPr>
          <w:p>
            <w:pPr>
              <w:spacing w:after="0"/>
              <w:rPr>
                <w:sz w:val="1"/>
                <w:szCs w:val="1"/>
                <w:color w:val="auto"/>
              </w:rPr>
            </w:pPr>
          </w:p>
        </w:tc>
      </w:tr>
      <w:tr>
        <w:trPr>
          <w:trHeight w:val="338"/>
        </w:trPr>
        <w:tc>
          <w:tcPr>
            <w:tcW w:w="8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440" w:type="dxa"/>
            <w:vAlign w:val="bottom"/>
          </w:tcPr>
          <w:p>
            <w:pPr>
              <w:ind w:left="760"/>
              <w:spacing w:after="0"/>
              <w:rPr>
                <w:sz w:val="20"/>
                <w:szCs w:val="20"/>
                <w:color w:val="auto"/>
              </w:rPr>
            </w:pPr>
            <w:r>
              <w:rPr>
                <w:rFonts w:ascii="Arial" w:cs="Arial" w:eastAsia="Arial" w:hAnsi="Arial"/>
                <w:sz w:val="18"/>
                <w:szCs w:val="18"/>
                <w:color w:val="auto"/>
              </w:rPr>
              <w:t>14</w:t>
            </w:r>
          </w:p>
        </w:tc>
        <w:tc>
          <w:tcPr>
            <w:tcW w:w="13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50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bookmarkStart w:id="17" w:name="page18"/>
    <w:bookmarkEnd w:id="17"/>
    <w:tbl>
      <w:tblPr>
        <w:tblLayout w:type="fixed"/>
        <w:tblInd w:w="0" w:type="dxa"/>
        <w:tblCellMar>
          <w:top w:w="0" w:type="dxa"/>
          <w:left w:w="0" w:type="dxa"/>
          <w:bottom w:w="0" w:type="dxa"/>
          <w:right w:w="0" w:type="dxa"/>
        </w:tblCellMar>
      </w:tblPr>
      <w:tr>
        <w:trPr>
          <w:trHeight w:val="207"/>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Lianyou Metals Co., Ltd.</w:t>
            </w:r>
          </w:p>
        </w:tc>
        <w:tc>
          <w:tcPr>
            <w:tcW w:w="2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Taiwan, Province Of China</w:t>
            </w:r>
          </w:p>
        </w:tc>
        <w:tc>
          <w:tcPr>
            <w:tcW w:w="1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CID003407</w:t>
            </w:r>
          </w:p>
        </w:tc>
        <w:tc>
          <w:tcPr>
            <w:tcW w:w="2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Conformant</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JSC “Kirovgrad Hard Alloys Plant”</w:t>
            </w:r>
          </w:p>
        </w:tc>
        <w:tc>
          <w:tcPr>
            <w:tcW w:w="2480" w:type="dxa"/>
            <w:vAlign w:val="bottom"/>
          </w:tcPr>
          <w:p>
            <w:pPr>
              <w:ind w:left="80"/>
              <w:spacing w:after="0" w:line="202" w:lineRule="exact"/>
              <w:rPr>
                <w:sz w:val="20"/>
                <w:szCs w:val="20"/>
                <w:color w:val="auto"/>
              </w:rPr>
            </w:pPr>
            <w:r>
              <w:rPr>
                <w:rFonts w:ascii="Arial" w:cs="Arial" w:eastAsia="Arial" w:hAnsi="Arial"/>
                <w:sz w:val="18"/>
                <w:szCs w:val="18"/>
                <w:color w:val="auto"/>
              </w:rPr>
              <w:t>Russian Federation</w:t>
            </w:r>
          </w:p>
        </w:tc>
        <w:tc>
          <w:tcPr>
            <w:tcW w:w="38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CID003408   RMI Due Diligence Review</w:t>
            </w: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Tungsten</w:t>
            </w:r>
          </w:p>
        </w:tc>
        <w:tc>
          <w:tcPr>
            <w:tcW w:w="3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NPP Tyazhmetprom LLC</w:t>
            </w:r>
          </w:p>
        </w:tc>
        <w:tc>
          <w:tcPr>
            <w:tcW w:w="24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Russian Federation</w:t>
            </w:r>
          </w:p>
        </w:tc>
        <w:tc>
          <w:tcPr>
            <w:tcW w:w="388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CID003416   RMI Due Diligence Review</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Hubei Green Tungsten Co., Ltd.</w:t>
            </w:r>
          </w:p>
        </w:tc>
        <w:tc>
          <w:tcPr>
            <w:tcW w:w="2480" w:type="dxa"/>
            <w:vAlign w:val="bottom"/>
          </w:tcPr>
          <w:p>
            <w:pPr>
              <w:ind w:left="80"/>
              <w:spacing w:after="0" w:line="202" w:lineRule="exact"/>
              <w:rPr>
                <w:sz w:val="20"/>
                <w:szCs w:val="20"/>
                <w:color w:val="auto"/>
              </w:rPr>
            </w:pPr>
            <w:r>
              <w:rPr>
                <w:rFonts w:ascii="Arial" w:cs="Arial" w:eastAsia="Arial" w:hAnsi="Arial"/>
                <w:sz w:val="18"/>
                <w:szCs w:val="18"/>
                <w:color w:val="auto"/>
              </w:rPr>
              <w:t>China</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CID003417</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r>
      <w:tr>
        <w:trPr>
          <w:trHeight w:val="270"/>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3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Albasteel Industria e Comercio de Ligas Para</w:t>
            </w:r>
          </w:p>
        </w:tc>
        <w:tc>
          <w:tcPr>
            <w:tcW w:w="2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Brazil</w:t>
            </w:r>
          </w:p>
        </w:tc>
        <w:tc>
          <w:tcPr>
            <w:tcW w:w="13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CID003427</w:t>
            </w:r>
          </w:p>
        </w:tc>
        <w:tc>
          <w:tcPr>
            <w:tcW w:w="2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 Conformant</w:t>
            </w:r>
          </w:p>
        </w:tc>
      </w:tr>
      <w:tr>
        <w:trPr>
          <w:trHeight w:val="135"/>
        </w:trPr>
        <w:tc>
          <w:tcPr>
            <w:tcW w:w="860" w:type="dxa"/>
            <w:vAlign w:val="bottom"/>
            <w:shd w:val="clear" w:color="auto" w:fill="CCEEFF"/>
          </w:tcPr>
          <w:p>
            <w:pPr>
              <w:spacing w:after="0"/>
              <w:rPr>
                <w:sz w:val="11"/>
                <w:szCs w:val="11"/>
                <w:color w:val="auto"/>
              </w:rPr>
            </w:pPr>
          </w:p>
        </w:tc>
        <w:tc>
          <w:tcPr>
            <w:tcW w:w="3800" w:type="dxa"/>
            <w:vAlign w:val="bottom"/>
            <w:shd w:val="clear" w:color="auto" w:fill="CCEEFF"/>
          </w:tcPr>
          <w:p>
            <w:pPr>
              <w:ind w:left="120"/>
              <w:spacing w:after="0" w:line="135" w:lineRule="exact"/>
              <w:rPr>
                <w:sz w:val="20"/>
                <w:szCs w:val="20"/>
                <w:color w:val="auto"/>
              </w:rPr>
            </w:pPr>
            <w:r>
              <w:rPr>
                <w:rFonts w:ascii="Arial" w:cs="Arial" w:eastAsia="Arial" w:hAnsi="Arial"/>
                <w:sz w:val="15"/>
                <w:szCs w:val="15"/>
                <w:color w:val="auto"/>
              </w:rPr>
              <w:t>Fundicao Ltd.</w:t>
            </w:r>
          </w:p>
        </w:tc>
        <w:tc>
          <w:tcPr>
            <w:tcW w:w="248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2560" w:type="dxa"/>
            <w:vAlign w:val="bottom"/>
            <w:shd w:val="clear" w:color="auto" w:fill="CCEEFF"/>
          </w:tcPr>
          <w:p>
            <w:pPr>
              <w:spacing w:after="0"/>
              <w:rPr>
                <w:sz w:val="11"/>
                <w:szCs w:val="11"/>
                <w:color w:val="auto"/>
              </w:rPr>
            </w:pP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Cronimet Brasil Ltda</w:t>
            </w:r>
          </w:p>
        </w:tc>
        <w:tc>
          <w:tcPr>
            <w:tcW w:w="2480" w:type="dxa"/>
            <w:vAlign w:val="bottom"/>
          </w:tcPr>
          <w:p>
            <w:pPr>
              <w:ind w:left="80"/>
              <w:spacing w:after="0" w:line="202" w:lineRule="exact"/>
              <w:rPr>
                <w:sz w:val="20"/>
                <w:szCs w:val="20"/>
                <w:color w:val="auto"/>
              </w:rPr>
            </w:pPr>
            <w:r>
              <w:rPr>
                <w:rFonts w:ascii="Arial" w:cs="Arial" w:eastAsia="Arial" w:hAnsi="Arial"/>
                <w:sz w:val="18"/>
                <w:szCs w:val="18"/>
                <w:color w:val="auto"/>
              </w:rPr>
              <w:t>Brazil</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CID003468</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Tungsten</w:t>
            </w:r>
          </w:p>
        </w:tc>
        <w:tc>
          <w:tcPr>
            <w:tcW w:w="3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Artek LLC</w:t>
            </w:r>
          </w:p>
        </w:tc>
        <w:tc>
          <w:tcPr>
            <w:tcW w:w="24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Russian Federation</w:t>
            </w:r>
          </w:p>
        </w:tc>
        <w:tc>
          <w:tcPr>
            <w:tcW w:w="388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CID003553   RMI Due Diligence Review</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Fujian Xinlu Tungsten Co., Ltd.</w:t>
            </w:r>
          </w:p>
        </w:tc>
        <w:tc>
          <w:tcPr>
            <w:tcW w:w="2480" w:type="dxa"/>
            <w:vAlign w:val="bottom"/>
          </w:tcPr>
          <w:p>
            <w:pPr>
              <w:ind w:left="80"/>
              <w:spacing w:after="0" w:line="202" w:lineRule="exact"/>
              <w:rPr>
                <w:sz w:val="20"/>
                <w:szCs w:val="20"/>
                <w:color w:val="auto"/>
              </w:rPr>
            </w:pPr>
            <w:r>
              <w:rPr>
                <w:rFonts w:ascii="Arial" w:cs="Arial" w:eastAsia="Arial" w:hAnsi="Arial"/>
                <w:sz w:val="18"/>
                <w:szCs w:val="18"/>
                <w:color w:val="auto"/>
              </w:rPr>
              <w:t>China</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CID003609</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Conformant</w:t>
            </w: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Tungsten</w:t>
            </w:r>
          </w:p>
        </w:tc>
        <w:tc>
          <w:tcPr>
            <w:tcW w:w="3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OOO “Technolom” 2</w:t>
            </w:r>
          </w:p>
        </w:tc>
        <w:tc>
          <w:tcPr>
            <w:tcW w:w="24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Russian Federation</w:t>
            </w:r>
          </w:p>
        </w:tc>
        <w:tc>
          <w:tcPr>
            <w:tcW w:w="388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CID003612   RMI Due Diligence Review</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OOO “Technolom” 1</w:t>
            </w:r>
          </w:p>
        </w:tc>
        <w:tc>
          <w:tcPr>
            <w:tcW w:w="2480" w:type="dxa"/>
            <w:vAlign w:val="bottom"/>
          </w:tcPr>
          <w:p>
            <w:pPr>
              <w:ind w:left="80"/>
              <w:spacing w:after="0" w:line="202" w:lineRule="exact"/>
              <w:rPr>
                <w:sz w:val="20"/>
                <w:szCs w:val="20"/>
                <w:color w:val="auto"/>
              </w:rPr>
            </w:pPr>
            <w:r>
              <w:rPr>
                <w:rFonts w:ascii="Arial" w:cs="Arial" w:eastAsia="Arial" w:hAnsi="Arial"/>
                <w:sz w:val="18"/>
                <w:szCs w:val="18"/>
                <w:color w:val="auto"/>
              </w:rPr>
              <w:t>Russian Federation</w:t>
            </w:r>
          </w:p>
        </w:tc>
        <w:tc>
          <w:tcPr>
            <w:tcW w:w="38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CID003614   RMI Due Diligence Review</w:t>
            </w: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Tungsten</w:t>
            </w:r>
          </w:p>
        </w:tc>
        <w:tc>
          <w:tcPr>
            <w:tcW w:w="3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LLC Vostok</w:t>
            </w:r>
          </w:p>
        </w:tc>
        <w:tc>
          <w:tcPr>
            <w:tcW w:w="24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Russian Federation</w:t>
            </w:r>
          </w:p>
        </w:tc>
        <w:tc>
          <w:tcPr>
            <w:tcW w:w="388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CID003643   RMI Due Diligence Review</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YUDU ANSHENG TUNGSTEN CO., LTD.</w:t>
            </w:r>
          </w:p>
        </w:tc>
        <w:tc>
          <w:tcPr>
            <w:tcW w:w="2480" w:type="dxa"/>
            <w:vAlign w:val="bottom"/>
          </w:tcPr>
          <w:p>
            <w:pPr>
              <w:ind w:left="80"/>
              <w:spacing w:after="0" w:line="202" w:lineRule="exact"/>
              <w:rPr>
                <w:sz w:val="20"/>
                <w:szCs w:val="20"/>
                <w:color w:val="auto"/>
              </w:rPr>
            </w:pPr>
            <w:r>
              <w:rPr>
                <w:rFonts w:ascii="Arial" w:cs="Arial" w:eastAsia="Arial" w:hAnsi="Arial"/>
                <w:sz w:val="18"/>
                <w:szCs w:val="18"/>
                <w:color w:val="auto"/>
              </w:rPr>
              <w:t>China</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CID003662</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Outreach Required</w:t>
            </w: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Tungsten</w:t>
            </w:r>
          </w:p>
        </w:tc>
        <w:tc>
          <w:tcPr>
            <w:tcW w:w="3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HANNAE FOR T Co., Ltd.</w:t>
            </w:r>
          </w:p>
        </w:tc>
        <w:tc>
          <w:tcPr>
            <w:tcW w:w="24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Korea, Republic Of</w:t>
            </w:r>
          </w:p>
        </w:tc>
        <w:tc>
          <w:tcPr>
            <w:tcW w:w="13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CID003978</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Outreach Required</w:t>
            </w:r>
          </w:p>
        </w:tc>
      </w:tr>
      <w:tr>
        <w:trPr>
          <w:trHeight w:val="203"/>
        </w:trPr>
        <w:tc>
          <w:tcPr>
            <w:tcW w:w="860" w:type="dxa"/>
            <w:vAlign w:val="bottom"/>
          </w:tcPr>
          <w:p>
            <w:pPr>
              <w:spacing w:after="0" w:line="202" w:lineRule="exact"/>
              <w:rPr>
                <w:sz w:val="20"/>
                <w:szCs w:val="20"/>
                <w:color w:val="auto"/>
              </w:rPr>
            </w:pPr>
            <w:r>
              <w:rPr>
                <w:rFonts w:ascii="Arial" w:cs="Arial" w:eastAsia="Arial" w:hAnsi="Arial"/>
                <w:sz w:val="18"/>
                <w:szCs w:val="18"/>
                <w:color w:val="auto"/>
              </w:rPr>
              <w:t>Tungsten</w:t>
            </w:r>
          </w:p>
        </w:tc>
        <w:tc>
          <w:tcPr>
            <w:tcW w:w="3800" w:type="dxa"/>
            <w:vAlign w:val="bottom"/>
          </w:tcPr>
          <w:p>
            <w:pPr>
              <w:ind w:left="120"/>
              <w:spacing w:after="0" w:line="202" w:lineRule="exact"/>
              <w:rPr>
                <w:sz w:val="20"/>
                <w:szCs w:val="20"/>
                <w:color w:val="auto"/>
              </w:rPr>
            </w:pPr>
            <w:r>
              <w:rPr>
                <w:rFonts w:ascii="Arial" w:cs="Arial" w:eastAsia="Arial" w:hAnsi="Arial"/>
                <w:sz w:val="18"/>
                <w:szCs w:val="18"/>
                <w:color w:val="auto"/>
              </w:rPr>
              <w:t>DONGKUK INDUSTRIES CO., LTD.</w:t>
            </w:r>
          </w:p>
        </w:tc>
        <w:tc>
          <w:tcPr>
            <w:tcW w:w="2480" w:type="dxa"/>
            <w:vAlign w:val="bottom"/>
          </w:tcPr>
          <w:p>
            <w:pPr>
              <w:ind w:left="80"/>
              <w:spacing w:after="0" w:line="202" w:lineRule="exact"/>
              <w:rPr>
                <w:sz w:val="20"/>
                <w:szCs w:val="20"/>
                <w:color w:val="auto"/>
              </w:rPr>
            </w:pPr>
            <w:r>
              <w:rPr>
                <w:rFonts w:ascii="Arial" w:cs="Arial" w:eastAsia="Arial" w:hAnsi="Arial"/>
                <w:sz w:val="18"/>
                <w:szCs w:val="18"/>
                <w:color w:val="auto"/>
              </w:rPr>
              <w:t>Korea, Republic Of</w:t>
            </w:r>
          </w:p>
        </w:tc>
        <w:tc>
          <w:tcPr>
            <w:tcW w:w="1320" w:type="dxa"/>
            <w:vAlign w:val="bottom"/>
          </w:tcPr>
          <w:p>
            <w:pPr>
              <w:ind w:left="280"/>
              <w:spacing w:after="0" w:line="202" w:lineRule="exact"/>
              <w:rPr>
                <w:sz w:val="20"/>
                <w:szCs w:val="20"/>
                <w:color w:val="auto"/>
              </w:rPr>
            </w:pPr>
            <w:r>
              <w:rPr>
                <w:rFonts w:ascii="Arial" w:cs="Arial" w:eastAsia="Arial" w:hAnsi="Arial"/>
                <w:sz w:val="18"/>
                <w:szCs w:val="18"/>
                <w:color w:val="auto"/>
              </w:rPr>
              <w:t>CID004060</w:t>
            </w:r>
          </w:p>
        </w:tc>
        <w:tc>
          <w:tcPr>
            <w:tcW w:w="2560" w:type="dxa"/>
            <w:vAlign w:val="bottom"/>
          </w:tcPr>
          <w:p>
            <w:pPr>
              <w:ind w:left="120"/>
              <w:spacing w:after="0" w:line="202" w:lineRule="exact"/>
              <w:rPr>
                <w:sz w:val="20"/>
                <w:szCs w:val="20"/>
                <w:color w:val="auto"/>
              </w:rPr>
            </w:pPr>
            <w:r>
              <w:rPr>
                <w:rFonts w:ascii="Arial" w:cs="Arial" w:eastAsia="Arial" w:hAnsi="Arial"/>
                <w:sz w:val="18"/>
                <w:szCs w:val="18"/>
                <w:color w:val="auto"/>
              </w:rPr>
              <w:t>In Communication</w:t>
            </w:r>
          </w:p>
        </w:tc>
      </w:tr>
      <w:tr>
        <w:trPr>
          <w:trHeight w:val="203"/>
        </w:trPr>
        <w:tc>
          <w:tcPr>
            <w:tcW w:w="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Tungsten</w:t>
            </w:r>
          </w:p>
        </w:tc>
        <w:tc>
          <w:tcPr>
            <w:tcW w:w="38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Tungsten Vietnam Joint Stock Company</w:t>
            </w:r>
          </w:p>
        </w:tc>
        <w:tc>
          <w:tcPr>
            <w:tcW w:w="24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Viet Nam</w:t>
            </w:r>
          </w:p>
        </w:tc>
        <w:tc>
          <w:tcPr>
            <w:tcW w:w="132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CID003993</w:t>
            </w:r>
          </w:p>
        </w:tc>
        <w:tc>
          <w:tcPr>
            <w:tcW w:w="25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Conformant</w:t>
            </w:r>
          </w:p>
        </w:tc>
      </w:tr>
      <w:tr>
        <w:trPr>
          <w:trHeight w:val="364"/>
        </w:trPr>
        <w:tc>
          <w:tcPr>
            <w:tcW w:w="8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480" w:type="dxa"/>
            <w:vAlign w:val="bottom"/>
          </w:tcPr>
          <w:p>
            <w:pPr>
              <w:ind w:left="740"/>
              <w:spacing w:after="0"/>
              <w:rPr>
                <w:sz w:val="20"/>
                <w:szCs w:val="20"/>
                <w:color w:val="auto"/>
              </w:rPr>
            </w:pPr>
            <w:r>
              <w:rPr>
                <w:rFonts w:ascii="Arial" w:cs="Arial" w:eastAsia="Arial" w:hAnsi="Arial"/>
                <w:sz w:val="18"/>
                <w:szCs w:val="18"/>
                <w:color w:val="auto"/>
              </w:rPr>
              <w:t>15</w:t>
            </w:r>
          </w:p>
        </w:tc>
        <w:tc>
          <w:tcPr>
            <w:tcW w:w="1320" w:type="dxa"/>
            <w:vAlign w:val="bottom"/>
          </w:tcPr>
          <w:p>
            <w:pPr>
              <w:spacing w:after="0"/>
              <w:rPr>
                <w:sz w:val="24"/>
                <w:szCs w:val="24"/>
                <w:color w:val="auto"/>
              </w:rPr>
            </w:pPr>
          </w:p>
        </w:tc>
        <w:tc>
          <w:tcPr>
            <w:tcW w:w="25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50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bookmarkStart w:id="18" w:name="page19"/>
    <w:bookmarkEnd w:id="18"/>
    <w:tbl>
      <w:tblPr>
        <w:tblLayout w:type="fixed"/>
        <w:tblInd w:w="0" w:type="dxa"/>
        <w:tblCellMar>
          <w:top w:w="0" w:type="dxa"/>
          <w:left w:w="0" w:type="dxa"/>
          <w:bottom w:w="0" w:type="dxa"/>
          <w:right w:w="0" w:type="dxa"/>
        </w:tblCellMar>
      </w:tblPr>
      <w:tr>
        <w:trPr>
          <w:trHeight w:val="251"/>
        </w:trPr>
        <w:tc>
          <w:tcPr>
            <w:tcW w:w="2740" w:type="dxa"/>
            <w:vAlign w:val="bottom"/>
          </w:tcPr>
          <w:p>
            <w:pPr>
              <w:spacing w:after="0"/>
              <w:rPr>
                <w:sz w:val="20"/>
                <w:szCs w:val="20"/>
                <w:color w:val="auto"/>
              </w:rPr>
            </w:pPr>
            <w:r>
              <w:rPr>
                <w:rFonts w:ascii="Arial" w:cs="Arial" w:eastAsia="Arial" w:hAnsi="Arial"/>
                <w:sz w:val="18"/>
                <w:szCs w:val="18"/>
                <w:b w:val="1"/>
                <w:bCs w:val="1"/>
                <w:color w:val="auto"/>
                <w:w w:val="98"/>
              </w:rPr>
              <w:t>Appendix B: Countries of Origin</w:t>
            </w:r>
          </w:p>
        </w:tc>
        <w:tc>
          <w:tcPr>
            <w:tcW w:w="25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99"/>
        </w:trPr>
        <w:tc>
          <w:tcPr>
            <w:tcW w:w="2740" w:type="dxa"/>
            <w:vAlign w:val="bottom"/>
          </w:tcPr>
          <w:p>
            <w:pPr>
              <w:spacing w:after="0"/>
              <w:rPr>
                <w:sz w:val="20"/>
                <w:szCs w:val="20"/>
                <w:color w:val="auto"/>
              </w:rPr>
            </w:pPr>
            <w:r>
              <w:rPr>
                <w:rFonts w:ascii="Arial" w:cs="Arial" w:eastAsia="Arial" w:hAnsi="Arial"/>
                <w:sz w:val="18"/>
                <w:szCs w:val="18"/>
                <w:color w:val="auto"/>
              </w:rPr>
              <w:t>Afghanistan</w:t>
            </w:r>
          </w:p>
        </w:tc>
        <w:tc>
          <w:tcPr>
            <w:tcW w:w="2560" w:type="dxa"/>
            <w:vAlign w:val="bottom"/>
          </w:tcPr>
          <w:p>
            <w:pPr>
              <w:spacing w:after="0"/>
              <w:rPr>
                <w:sz w:val="20"/>
                <w:szCs w:val="20"/>
                <w:color w:val="auto"/>
              </w:rPr>
            </w:pPr>
            <w:r>
              <w:rPr>
                <w:rFonts w:ascii="Arial" w:cs="Arial" w:eastAsia="Arial" w:hAnsi="Arial"/>
                <w:sz w:val="18"/>
                <w:szCs w:val="18"/>
                <w:color w:val="auto"/>
              </w:rPr>
              <w:t>Central African Republic</w:t>
            </w:r>
          </w:p>
        </w:tc>
        <w:tc>
          <w:tcPr>
            <w:tcW w:w="1500" w:type="dxa"/>
            <w:vAlign w:val="bottom"/>
          </w:tcPr>
          <w:p>
            <w:pPr>
              <w:ind w:left="100"/>
              <w:spacing w:after="0"/>
              <w:rPr>
                <w:sz w:val="20"/>
                <w:szCs w:val="20"/>
                <w:color w:val="auto"/>
              </w:rPr>
            </w:pPr>
            <w:r>
              <w:rPr>
                <w:rFonts w:ascii="Arial" w:cs="Arial" w:eastAsia="Arial" w:hAnsi="Arial"/>
                <w:sz w:val="18"/>
                <w:szCs w:val="18"/>
                <w:color w:val="auto"/>
              </w:rPr>
              <w:t>Hong Kong</w:t>
            </w:r>
          </w:p>
        </w:tc>
        <w:tc>
          <w:tcPr>
            <w:tcW w:w="2120" w:type="dxa"/>
            <w:vAlign w:val="bottom"/>
          </w:tcPr>
          <w:p>
            <w:pPr>
              <w:ind w:left="360"/>
              <w:spacing w:after="0"/>
              <w:rPr>
                <w:sz w:val="20"/>
                <w:szCs w:val="20"/>
                <w:color w:val="auto"/>
              </w:rPr>
            </w:pPr>
            <w:r>
              <w:rPr>
                <w:rFonts w:ascii="Arial" w:cs="Arial" w:eastAsia="Arial" w:hAnsi="Arial"/>
                <w:sz w:val="18"/>
                <w:szCs w:val="18"/>
                <w:color w:val="auto"/>
              </w:rPr>
              <w:t>Myanmar</w:t>
            </w:r>
          </w:p>
        </w:tc>
        <w:tc>
          <w:tcPr>
            <w:tcW w:w="1920" w:type="dxa"/>
            <w:vAlign w:val="bottom"/>
          </w:tcPr>
          <w:p>
            <w:pPr>
              <w:ind w:left="220"/>
              <w:spacing w:after="0"/>
              <w:rPr>
                <w:sz w:val="20"/>
                <w:szCs w:val="20"/>
                <w:color w:val="auto"/>
              </w:rPr>
            </w:pPr>
            <w:r>
              <w:rPr>
                <w:rFonts w:ascii="Arial" w:cs="Arial" w:eastAsia="Arial" w:hAnsi="Arial"/>
                <w:sz w:val="18"/>
                <w:szCs w:val="18"/>
                <w:color w:val="auto"/>
              </w:rPr>
              <w:t>Spain</w:t>
            </w: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Ãland Islands</w:t>
            </w:r>
          </w:p>
        </w:tc>
        <w:tc>
          <w:tcPr>
            <w:tcW w:w="2560" w:type="dxa"/>
            <w:vAlign w:val="bottom"/>
          </w:tcPr>
          <w:p>
            <w:pPr>
              <w:spacing w:after="0" w:line="202" w:lineRule="exact"/>
              <w:rPr>
                <w:sz w:val="20"/>
                <w:szCs w:val="20"/>
                <w:color w:val="auto"/>
              </w:rPr>
            </w:pPr>
            <w:r>
              <w:rPr>
                <w:rFonts w:ascii="Arial" w:cs="Arial" w:eastAsia="Arial" w:hAnsi="Arial"/>
                <w:sz w:val="18"/>
                <w:szCs w:val="18"/>
                <w:color w:val="auto"/>
              </w:rPr>
              <w:t>Chile</w:t>
            </w:r>
          </w:p>
        </w:tc>
        <w:tc>
          <w:tcPr>
            <w:tcW w:w="1500" w:type="dxa"/>
            <w:vAlign w:val="bottom"/>
          </w:tcPr>
          <w:p>
            <w:pPr>
              <w:ind w:left="100"/>
              <w:spacing w:after="0" w:line="202" w:lineRule="exact"/>
              <w:rPr>
                <w:sz w:val="20"/>
                <w:szCs w:val="20"/>
                <w:color w:val="auto"/>
              </w:rPr>
            </w:pPr>
            <w:r>
              <w:rPr>
                <w:rFonts w:ascii="Arial" w:cs="Arial" w:eastAsia="Arial" w:hAnsi="Arial"/>
                <w:sz w:val="18"/>
                <w:szCs w:val="18"/>
                <w:color w:val="auto"/>
              </w:rPr>
              <w:t>Hungary</w:t>
            </w:r>
          </w:p>
        </w:tc>
        <w:tc>
          <w:tcPr>
            <w:tcW w:w="2120" w:type="dxa"/>
            <w:vAlign w:val="bottom"/>
          </w:tcPr>
          <w:p>
            <w:pPr>
              <w:ind w:left="360"/>
              <w:spacing w:after="0" w:line="202" w:lineRule="exact"/>
              <w:rPr>
                <w:sz w:val="20"/>
                <w:szCs w:val="20"/>
                <w:color w:val="auto"/>
              </w:rPr>
            </w:pPr>
            <w:r>
              <w:rPr>
                <w:rFonts w:ascii="Arial" w:cs="Arial" w:eastAsia="Arial" w:hAnsi="Arial"/>
                <w:sz w:val="18"/>
                <w:szCs w:val="18"/>
                <w:color w:val="auto"/>
              </w:rPr>
              <w:t>Namibia</w:t>
            </w:r>
          </w:p>
        </w:tc>
        <w:tc>
          <w:tcPr>
            <w:tcW w:w="1920" w:type="dxa"/>
            <w:vAlign w:val="bottom"/>
          </w:tcPr>
          <w:p>
            <w:pPr>
              <w:ind w:left="220"/>
              <w:spacing w:after="0" w:line="202" w:lineRule="exact"/>
              <w:rPr>
                <w:sz w:val="20"/>
                <w:szCs w:val="20"/>
                <w:color w:val="auto"/>
              </w:rPr>
            </w:pPr>
            <w:r>
              <w:rPr>
                <w:rFonts w:ascii="Arial" w:cs="Arial" w:eastAsia="Arial" w:hAnsi="Arial"/>
                <w:sz w:val="18"/>
                <w:szCs w:val="18"/>
                <w:color w:val="auto"/>
              </w:rPr>
              <w:t>Sudan</w:t>
            </w: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Albania</w:t>
            </w:r>
          </w:p>
        </w:tc>
        <w:tc>
          <w:tcPr>
            <w:tcW w:w="2560" w:type="dxa"/>
            <w:vAlign w:val="bottom"/>
          </w:tcPr>
          <w:p>
            <w:pPr>
              <w:spacing w:after="0" w:line="202" w:lineRule="exact"/>
              <w:rPr>
                <w:sz w:val="20"/>
                <w:szCs w:val="20"/>
                <w:color w:val="auto"/>
              </w:rPr>
            </w:pPr>
            <w:r>
              <w:rPr>
                <w:rFonts w:ascii="Arial" w:cs="Arial" w:eastAsia="Arial" w:hAnsi="Arial"/>
                <w:sz w:val="18"/>
                <w:szCs w:val="18"/>
                <w:color w:val="auto"/>
              </w:rPr>
              <w:t>China</w:t>
            </w:r>
          </w:p>
        </w:tc>
        <w:tc>
          <w:tcPr>
            <w:tcW w:w="1500" w:type="dxa"/>
            <w:vAlign w:val="bottom"/>
          </w:tcPr>
          <w:p>
            <w:pPr>
              <w:ind w:left="100"/>
              <w:spacing w:after="0" w:line="202" w:lineRule="exact"/>
              <w:rPr>
                <w:sz w:val="20"/>
                <w:szCs w:val="20"/>
                <w:color w:val="auto"/>
              </w:rPr>
            </w:pPr>
            <w:r>
              <w:rPr>
                <w:rFonts w:ascii="Arial" w:cs="Arial" w:eastAsia="Arial" w:hAnsi="Arial"/>
                <w:sz w:val="18"/>
                <w:szCs w:val="18"/>
                <w:color w:val="auto"/>
              </w:rPr>
              <w:t>India</w:t>
            </w:r>
          </w:p>
        </w:tc>
        <w:tc>
          <w:tcPr>
            <w:tcW w:w="2120" w:type="dxa"/>
            <w:vAlign w:val="bottom"/>
          </w:tcPr>
          <w:p>
            <w:pPr>
              <w:ind w:left="360"/>
              <w:spacing w:after="0" w:line="202" w:lineRule="exact"/>
              <w:rPr>
                <w:sz w:val="20"/>
                <w:szCs w:val="20"/>
                <w:color w:val="auto"/>
              </w:rPr>
            </w:pPr>
            <w:r>
              <w:rPr>
                <w:rFonts w:ascii="Arial" w:cs="Arial" w:eastAsia="Arial" w:hAnsi="Arial"/>
                <w:sz w:val="18"/>
                <w:szCs w:val="18"/>
                <w:color w:val="auto"/>
              </w:rPr>
              <w:t>Netherlands</w:t>
            </w:r>
          </w:p>
        </w:tc>
        <w:tc>
          <w:tcPr>
            <w:tcW w:w="1920" w:type="dxa"/>
            <w:vAlign w:val="bottom"/>
          </w:tcPr>
          <w:p>
            <w:pPr>
              <w:ind w:left="220"/>
              <w:spacing w:after="0" w:line="202" w:lineRule="exact"/>
              <w:rPr>
                <w:sz w:val="20"/>
                <w:szCs w:val="20"/>
                <w:color w:val="auto"/>
              </w:rPr>
            </w:pPr>
            <w:r>
              <w:rPr>
                <w:rFonts w:ascii="Arial" w:cs="Arial" w:eastAsia="Arial" w:hAnsi="Arial"/>
                <w:sz w:val="18"/>
                <w:szCs w:val="18"/>
                <w:color w:val="auto"/>
              </w:rPr>
              <w:t>Suriname</w:t>
            </w: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American Samoa</w:t>
            </w:r>
          </w:p>
        </w:tc>
        <w:tc>
          <w:tcPr>
            <w:tcW w:w="2560" w:type="dxa"/>
            <w:vAlign w:val="bottom"/>
          </w:tcPr>
          <w:p>
            <w:pPr>
              <w:spacing w:after="0" w:line="202" w:lineRule="exact"/>
              <w:rPr>
                <w:sz w:val="20"/>
                <w:szCs w:val="20"/>
                <w:color w:val="auto"/>
              </w:rPr>
            </w:pPr>
            <w:r>
              <w:rPr>
                <w:rFonts w:ascii="Arial" w:cs="Arial" w:eastAsia="Arial" w:hAnsi="Arial"/>
                <w:sz w:val="18"/>
                <w:szCs w:val="18"/>
                <w:color w:val="auto"/>
              </w:rPr>
              <w:t>Colombia</w:t>
            </w:r>
          </w:p>
        </w:tc>
        <w:tc>
          <w:tcPr>
            <w:tcW w:w="1500" w:type="dxa"/>
            <w:vAlign w:val="bottom"/>
          </w:tcPr>
          <w:p>
            <w:pPr>
              <w:ind w:left="100"/>
              <w:spacing w:after="0" w:line="202" w:lineRule="exact"/>
              <w:rPr>
                <w:sz w:val="20"/>
                <w:szCs w:val="20"/>
                <w:color w:val="auto"/>
              </w:rPr>
            </w:pPr>
            <w:r>
              <w:rPr>
                <w:rFonts w:ascii="Arial" w:cs="Arial" w:eastAsia="Arial" w:hAnsi="Arial"/>
                <w:sz w:val="18"/>
                <w:szCs w:val="18"/>
                <w:color w:val="auto"/>
              </w:rPr>
              <w:t>Indonesia</w:t>
            </w:r>
          </w:p>
        </w:tc>
        <w:tc>
          <w:tcPr>
            <w:tcW w:w="2120" w:type="dxa"/>
            <w:vAlign w:val="bottom"/>
          </w:tcPr>
          <w:p>
            <w:pPr>
              <w:ind w:left="360"/>
              <w:spacing w:after="0" w:line="202" w:lineRule="exact"/>
              <w:rPr>
                <w:sz w:val="20"/>
                <w:szCs w:val="20"/>
                <w:color w:val="auto"/>
              </w:rPr>
            </w:pPr>
            <w:r>
              <w:rPr>
                <w:rFonts w:ascii="Arial" w:cs="Arial" w:eastAsia="Arial" w:hAnsi="Arial"/>
                <w:sz w:val="18"/>
                <w:szCs w:val="18"/>
                <w:color w:val="auto"/>
              </w:rPr>
              <w:t>New Zealand</w:t>
            </w:r>
          </w:p>
        </w:tc>
        <w:tc>
          <w:tcPr>
            <w:tcW w:w="1920" w:type="dxa"/>
            <w:vAlign w:val="bottom"/>
          </w:tcPr>
          <w:p>
            <w:pPr>
              <w:ind w:left="220"/>
              <w:spacing w:after="0" w:line="202" w:lineRule="exact"/>
              <w:rPr>
                <w:sz w:val="20"/>
                <w:szCs w:val="20"/>
                <w:color w:val="auto"/>
              </w:rPr>
            </w:pPr>
            <w:r>
              <w:rPr>
                <w:rFonts w:ascii="Arial" w:cs="Arial" w:eastAsia="Arial" w:hAnsi="Arial"/>
                <w:sz w:val="18"/>
                <w:szCs w:val="18"/>
                <w:color w:val="auto"/>
              </w:rPr>
              <w:t>Sweden</w:t>
            </w: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Andorra</w:t>
            </w:r>
          </w:p>
        </w:tc>
        <w:tc>
          <w:tcPr>
            <w:tcW w:w="2560" w:type="dxa"/>
            <w:vAlign w:val="bottom"/>
          </w:tcPr>
          <w:p>
            <w:pPr>
              <w:spacing w:after="0" w:line="202" w:lineRule="exact"/>
              <w:rPr>
                <w:sz w:val="20"/>
                <w:szCs w:val="20"/>
                <w:color w:val="auto"/>
              </w:rPr>
            </w:pPr>
            <w:r>
              <w:rPr>
                <w:rFonts w:ascii="Arial" w:cs="Arial" w:eastAsia="Arial" w:hAnsi="Arial"/>
                <w:sz w:val="18"/>
                <w:szCs w:val="18"/>
                <w:color w:val="auto"/>
              </w:rPr>
              <w:t>Congo</w:t>
            </w:r>
          </w:p>
        </w:tc>
        <w:tc>
          <w:tcPr>
            <w:tcW w:w="1500" w:type="dxa"/>
            <w:vAlign w:val="bottom"/>
          </w:tcPr>
          <w:p>
            <w:pPr>
              <w:ind w:left="100"/>
              <w:spacing w:after="0" w:line="202" w:lineRule="exact"/>
              <w:rPr>
                <w:sz w:val="20"/>
                <w:szCs w:val="20"/>
                <w:color w:val="auto"/>
              </w:rPr>
            </w:pPr>
            <w:r>
              <w:rPr>
                <w:rFonts w:ascii="Arial" w:cs="Arial" w:eastAsia="Arial" w:hAnsi="Arial"/>
                <w:sz w:val="18"/>
                <w:szCs w:val="18"/>
                <w:color w:val="auto"/>
              </w:rPr>
              <w:t>Ireland</w:t>
            </w:r>
          </w:p>
        </w:tc>
        <w:tc>
          <w:tcPr>
            <w:tcW w:w="2120" w:type="dxa"/>
            <w:vAlign w:val="bottom"/>
          </w:tcPr>
          <w:p>
            <w:pPr>
              <w:ind w:left="360"/>
              <w:spacing w:after="0" w:line="202" w:lineRule="exact"/>
              <w:rPr>
                <w:sz w:val="20"/>
                <w:szCs w:val="20"/>
                <w:color w:val="auto"/>
              </w:rPr>
            </w:pPr>
            <w:r>
              <w:rPr>
                <w:rFonts w:ascii="Arial" w:cs="Arial" w:eastAsia="Arial" w:hAnsi="Arial"/>
                <w:sz w:val="18"/>
                <w:szCs w:val="18"/>
                <w:color w:val="auto"/>
              </w:rPr>
              <w:t>Nicaragua</w:t>
            </w:r>
          </w:p>
        </w:tc>
        <w:tc>
          <w:tcPr>
            <w:tcW w:w="1920" w:type="dxa"/>
            <w:vAlign w:val="bottom"/>
          </w:tcPr>
          <w:p>
            <w:pPr>
              <w:ind w:left="220"/>
              <w:spacing w:after="0" w:line="202" w:lineRule="exact"/>
              <w:rPr>
                <w:sz w:val="20"/>
                <w:szCs w:val="20"/>
                <w:color w:val="auto"/>
              </w:rPr>
            </w:pPr>
            <w:r>
              <w:rPr>
                <w:rFonts w:ascii="Arial" w:cs="Arial" w:eastAsia="Arial" w:hAnsi="Arial"/>
                <w:sz w:val="18"/>
                <w:szCs w:val="18"/>
                <w:color w:val="auto"/>
              </w:rPr>
              <w:t>Switzerland</w:t>
            </w: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Angola</w:t>
            </w:r>
          </w:p>
        </w:tc>
        <w:tc>
          <w:tcPr>
            <w:tcW w:w="2560" w:type="dxa"/>
            <w:vAlign w:val="bottom"/>
          </w:tcPr>
          <w:p>
            <w:pPr>
              <w:spacing w:after="0" w:line="202" w:lineRule="exact"/>
              <w:rPr>
                <w:sz w:val="20"/>
                <w:szCs w:val="20"/>
                <w:color w:val="auto"/>
              </w:rPr>
            </w:pPr>
            <w:r>
              <w:rPr>
                <w:rFonts w:ascii="Arial" w:cs="Arial" w:eastAsia="Arial" w:hAnsi="Arial"/>
                <w:sz w:val="18"/>
                <w:szCs w:val="18"/>
                <w:color w:val="auto"/>
              </w:rPr>
              <w:t>Czechia</w:t>
            </w:r>
          </w:p>
        </w:tc>
        <w:tc>
          <w:tcPr>
            <w:tcW w:w="1500" w:type="dxa"/>
            <w:vAlign w:val="bottom"/>
          </w:tcPr>
          <w:p>
            <w:pPr>
              <w:ind w:left="100"/>
              <w:spacing w:after="0" w:line="202" w:lineRule="exact"/>
              <w:rPr>
                <w:sz w:val="20"/>
                <w:szCs w:val="20"/>
                <w:color w:val="auto"/>
              </w:rPr>
            </w:pPr>
            <w:r>
              <w:rPr>
                <w:rFonts w:ascii="Arial" w:cs="Arial" w:eastAsia="Arial" w:hAnsi="Arial"/>
                <w:sz w:val="18"/>
                <w:szCs w:val="18"/>
                <w:color w:val="auto"/>
              </w:rPr>
              <w:t>Israel</w:t>
            </w:r>
          </w:p>
        </w:tc>
        <w:tc>
          <w:tcPr>
            <w:tcW w:w="2120" w:type="dxa"/>
            <w:vAlign w:val="bottom"/>
          </w:tcPr>
          <w:p>
            <w:pPr>
              <w:ind w:left="360"/>
              <w:spacing w:after="0" w:line="202" w:lineRule="exact"/>
              <w:rPr>
                <w:sz w:val="20"/>
                <w:szCs w:val="20"/>
                <w:color w:val="auto"/>
              </w:rPr>
            </w:pPr>
            <w:r>
              <w:rPr>
                <w:rFonts w:ascii="Arial" w:cs="Arial" w:eastAsia="Arial" w:hAnsi="Arial"/>
                <w:sz w:val="18"/>
                <w:szCs w:val="18"/>
                <w:color w:val="auto"/>
              </w:rPr>
              <w:t>Niger</w:t>
            </w:r>
          </w:p>
        </w:tc>
        <w:tc>
          <w:tcPr>
            <w:tcW w:w="1920" w:type="dxa"/>
            <w:vAlign w:val="bottom"/>
          </w:tcPr>
          <w:p>
            <w:pPr>
              <w:ind w:left="220"/>
              <w:spacing w:after="0" w:line="202" w:lineRule="exact"/>
              <w:rPr>
                <w:sz w:val="20"/>
                <w:szCs w:val="20"/>
                <w:color w:val="auto"/>
              </w:rPr>
            </w:pPr>
            <w:r>
              <w:rPr>
                <w:rFonts w:ascii="Arial" w:cs="Arial" w:eastAsia="Arial" w:hAnsi="Arial"/>
                <w:sz w:val="18"/>
                <w:szCs w:val="18"/>
                <w:color w:val="auto"/>
              </w:rPr>
              <w:t>Taiwan</w:t>
            </w: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Argentina</w:t>
            </w:r>
          </w:p>
        </w:tc>
        <w:tc>
          <w:tcPr>
            <w:tcW w:w="2560" w:type="dxa"/>
            <w:vAlign w:val="bottom"/>
          </w:tcPr>
          <w:p>
            <w:pPr>
              <w:spacing w:after="0" w:line="202" w:lineRule="exact"/>
              <w:rPr>
                <w:sz w:val="20"/>
                <w:szCs w:val="20"/>
                <w:color w:val="auto"/>
              </w:rPr>
            </w:pPr>
            <w:r>
              <w:rPr>
                <w:rFonts w:ascii="Arial" w:cs="Arial" w:eastAsia="Arial" w:hAnsi="Arial"/>
                <w:sz w:val="18"/>
                <w:szCs w:val="18"/>
                <w:color w:val="auto"/>
              </w:rPr>
              <w:t>Democratic Republic of Congo</w:t>
            </w:r>
          </w:p>
        </w:tc>
        <w:tc>
          <w:tcPr>
            <w:tcW w:w="1500" w:type="dxa"/>
            <w:vAlign w:val="bottom"/>
          </w:tcPr>
          <w:p>
            <w:pPr>
              <w:ind w:left="100"/>
              <w:spacing w:after="0" w:line="202" w:lineRule="exact"/>
              <w:rPr>
                <w:sz w:val="20"/>
                <w:szCs w:val="20"/>
                <w:color w:val="auto"/>
              </w:rPr>
            </w:pPr>
            <w:r>
              <w:rPr>
                <w:rFonts w:ascii="Arial" w:cs="Arial" w:eastAsia="Arial" w:hAnsi="Arial"/>
                <w:sz w:val="18"/>
                <w:szCs w:val="18"/>
                <w:color w:val="auto"/>
              </w:rPr>
              <w:t>Italy</w:t>
            </w:r>
          </w:p>
        </w:tc>
        <w:tc>
          <w:tcPr>
            <w:tcW w:w="2120" w:type="dxa"/>
            <w:vAlign w:val="bottom"/>
          </w:tcPr>
          <w:p>
            <w:pPr>
              <w:ind w:left="360"/>
              <w:spacing w:after="0" w:line="202" w:lineRule="exact"/>
              <w:rPr>
                <w:sz w:val="20"/>
                <w:szCs w:val="20"/>
                <w:color w:val="auto"/>
              </w:rPr>
            </w:pPr>
            <w:r>
              <w:rPr>
                <w:rFonts w:ascii="Arial" w:cs="Arial" w:eastAsia="Arial" w:hAnsi="Arial"/>
                <w:sz w:val="18"/>
                <w:szCs w:val="18"/>
                <w:color w:val="auto"/>
              </w:rPr>
              <w:t>Nigeria</w:t>
            </w:r>
          </w:p>
        </w:tc>
        <w:tc>
          <w:tcPr>
            <w:tcW w:w="1920" w:type="dxa"/>
            <w:vAlign w:val="bottom"/>
          </w:tcPr>
          <w:p>
            <w:pPr>
              <w:ind w:left="220"/>
              <w:spacing w:after="0" w:line="202" w:lineRule="exact"/>
              <w:rPr>
                <w:sz w:val="20"/>
                <w:szCs w:val="20"/>
                <w:color w:val="auto"/>
              </w:rPr>
            </w:pPr>
            <w:r>
              <w:rPr>
                <w:rFonts w:ascii="Arial" w:cs="Arial" w:eastAsia="Arial" w:hAnsi="Arial"/>
                <w:sz w:val="18"/>
                <w:szCs w:val="18"/>
                <w:color w:val="auto"/>
              </w:rPr>
              <w:t>Tajikistan</w:t>
            </w: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Armenia</w:t>
            </w:r>
          </w:p>
        </w:tc>
        <w:tc>
          <w:tcPr>
            <w:tcW w:w="2560" w:type="dxa"/>
            <w:vAlign w:val="bottom"/>
          </w:tcPr>
          <w:p>
            <w:pPr>
              <w:spacing w:after="0" w:line="202" w:lineRule="exact"/>
              <w:rPr>
                <w:sz w:val="20"/>
                <w:szCs w:val="20"/>
                <w:color w:val="auto"/>
              </w:rPr>
            </w:pPr>
            <w:r>
              <w:rPr>
                <w:rFonts w:ascii="Arial" w:cs="Arial" w:eastAsia="Arial" w:hAnsi="Arial"/>
                <w:sz w:val="18"/>
                <w:szCs w:val="18"/>
                <w:color w:val="auto"/>
              </w:rPr>
              <w:t>Djibouti</w:t>
            </w:r>
          </w:p>
        </w:tc>
        <w:tc>
          <w:tcPr>
            <w:tcW w:w="1500" w:type="dxa"/>
            <w:vAlign w:val="bottom"/>
          </w:tcPr>
          <w:p>
            <w:pPr>
              <w:ind w:left="100"/>
              <w:spacing w:after="0" w:line="202" w:lineRule="exact"/>
              <w:rPr>
                <w:sz w:val="20"/>
                <w:szCs w:val="20"/>
                <w:color w:val="auto"/>
              </w:rPr>
            </w:pPr>
            <w:r>
              <w:rPr>
                <w:rFonts w:ascii="Arial" w:cs="Arial" w:eastAsia="Arial" w:hAnsi="Arial"/>
                <w:sz w:val="18"/>
                <w:szCs w:val="18"/>
                <w:color w:val="auto"/>
              </w:rPr>
              <w:t>Japan</w:t>
            </w:r>
          </w:p>
        </w:tc>
        <w:tc>
          <w:tcPr>
            <w:tcW w:w="2120" w:type="dxa"/>
            <w:vAlign w:val="bottom"/>
          </w:tcPr>
          <w:p>
            <w:pPr>
              <w:ind w:left="360"/>
              <w:spacing w:after="0" w:line="202" w:lineRule="exact"/>
              <w:rPr>
                <w:sz w:val="20"/>
                <w:szCs w:val="20"/>
                <w:color w:val="auto"/>
              </w:rPr>
            </w:pPr>
            <w:r>
              <w:rPr>
                <w:rFonts w:ascii="Arial" w:cs="Arial" w:eastAsia="Arial" w:hAnsi="Arial"/>
                <w:sz w:val="18"/>
                <w:szCs w:val="18"/>
                <w:color w:val="auto"/>
              </w:rPr>
              <w:t>Norway</w:t>
            </w:r>
          </w:p>
        </w:tc>
        <w:tc>
          <w:tcPr>
            <w:tcW w:w="1920" w:type="dxa"/>
            <w:vAlign w:val="bottom"/>
          </w:tcPr>
          <w:p>
            <w:pPr>
              <w:ind w:left="220"/>
              <w:spacing w:after="0" w:line="202" w:lineRule="exact"/>
              <w:rPr>
                <w:sz w:val="20"/>
                <w:szCs w:val="20"/>
                <w:color w:val="auto"/>
              </w:rPr>
            </w:pPr>
            <w:r>
              <w:rPr>
                <w:rFonts w:ascii="Arial" w:cs="Arial" w:eastAsia="Arial" w:hAnsi="Arial"/>
                <w:sz w:val="18"/>
                <w:szCs w:val="18"/>
                <w:color w:val="auto"/>
              </w:rPr>
              <w:t>Tanzania</w:t>
            </w: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Aruba</w:t>
            </w:r>
          </w:p>
        </w:tc>
        <w:tc>
          <w:tcPr>
            <w:tcW w:w="2560" w:type="dxa"/>
            <w:vAlign w:val="bottom"/>
          </w:tcPr>
          <w:p>
            <w:pPr>
              <w:spacing w:after="0" w:line="202" w:lineRule="exact"/>
              <w:rPr>
                <w:sz w:val="20"/>
                <w:szCs w:val="20"/>
                <w:color w:val="auto"/>
              </w:rPr>
            </w:pPr>
            <w:r>
              <w:rPr>
                <w:rFonts w:ascii="Arial" w:cs="Arial" w:eastAsia="Arial" w:hAnsi="Arial"/>
                <w:sz w:val="18"/>
                <w:szCs w:val="18"/>
                <w:color w:val="auto"/>
              </w:rPr>
              <w:t>Dominica</w:t>
            </w:r>
          </w:p>
        </w:tc>
        <w:tc>
          <w:tcPr>
            <w:tcW w:w="1500" w:type="dxa"/>
            <w:vAlign w:val="bottom"/>
          </w:tcPr>
          <w:p>
            <w:pPr>
              <w:ind w:left="100"/>
              <w:spacing w:after="0" w:line="202" w:lineRule="exact"/>
              <w:rPr>
                <w:sz w:val="20"/>
                <w:szCs w:val="20"/>
                <w:color w:val="auto"/>
              </w:rPr>
            </w:pPr>
            <w:r>
              <w:rPr>
                <w:rFonts w:ascii="Arial" w:cs="Arial" w:eastAsia="Arial" w:hAnsi="Arial"/>
                <w:sz w:val="18"/>
                <w:szCs w:val="18"/>
                <w:color w:val="auto"/>
              </w:rPr>
              <w:t>Jersey</w:t>
            </w:r>
          </w:p>
        </w:tc>
        <w:tc>
          <w:tcPr>
            <w:tcW w:w="2120" w:type="dxa"/>
            <w:vAlign w:val="bottom"/>
          </w:tcPr>
          <w:p>
            <w:pPr>
              <w:ind w:left="360"/>
              <w:spacing w:after="0" w:line="202" w:lineRule="exact"/>
              <w:rPr>
                <w:sz w:val="20"/>
                <w:szCs w:val="20"/>
                <w:color w:val="auto"/>
              </w:rPr>
            </w:pPr>
            <w:r>
              <w:rPr>
                <w:rFonts w:ascii="Arial" w:cs="Arial" w:eastAsia="Arial" w:hAnsi="Arial"/>
                <w:sz w:val="18"/>
                <w:szCs w:val="18"/>
                <w:color w:val="auto"/>
              </w:rPr>
              <w:t>Panama</w:t>
            </w:r>
          </w:p>
        </w:tc>
        <w:tc>
          <w:tcPr>
            <w:tcW w:w="1920" w:type="dxa"/>
            <w:vAlign w:val="bottom"/>
          </w:tcPr>
          <w:p>
            <w:pPr>
              <w:ind w:left="220"/>
              <w:spacing w:after="0" w:line="202" w:lineRule="exact"/>
              <w:rPr>
                <w:sz w:val="20"/>
                <w:szCs w:val="20"/>
                <w:color w:val="auto"/>
              </w:rPr>
            </w:pPr>
            <w:r>
              <w:rPr>
                <w:rFonts w:ascii="Arial" w:cs="Arial" w:eastAsia="Arial" w:hAnsi="Arial"/>
                <w:sz w:val="18"/>
                <w:szCs w:val="18"/>
                <w:color w:val="auto"/>
              </w:rPr>
              <w:t>Thailand</w:t>
            </w: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Australia</w:t>
            </w:r>
          </w:p>
        </w:tc>
        <w:tc>
          <w:tcPr>
            <w:tcW w:w="2560" w:type="dxa"/>
            <w:vAlign w:val="bottom"/>
          </w:tcPr>
          <w:p>
            <w:pPr>
              <w:spacing w:after="0" w:line="202" w:lineRule="exact"/>
              <w:rPr>
                <w:sz w:val="20"/>
                <w:szCs w:val="20"/>
                <w:color w:val="auto"/>
              </w:rPr>
            </w:pPr>
            <w:r>
              <w:rPr>
                <w:rFonts w:ascii="Arial" w:cs="Arial" w:eastAsia="Arial" w:hAnsi="Arial"/>
                <w:sz w:val="18"/>
                <w:szCs w:val="18"/>
                <w:color w:val="auto"/>
              </w:rPr>
              <w:t>Dominican Republic</w:t>
            </w:r>
          </w:p>
        </w:tc>
        <w:tc>
          <w:tcPr>
            <w:tcW w:w="1500" w:type="dxa"/>
            <w:vAlign w:val="bottom"/>
          </w:tcPr>
          <w:p>
            <w:pPr>
              <w:ind w:left="100"/>
              <w:spacing w:after="0" w:line="202" w:lineRule="exact"/>
              <w:rPr>
                <w:sz w:val="20"/>
                <w:szCs w:val="20"/>
                <w:color w:val="auto"/>
              </w:rPr>
            </w:pPr>
            <w:r>
              <w:rPr>
                <w:rFonts w:ascii="Arial" w:cs="Arial" w:eastAsia="Arial" w:hAnsi="Arial"/>
                <w:sz w:val="18"/>
                <w:szCs w:val="18"/>
                <w:color w:val="auto"/>
              </w:rPr>
              <w:t>Kazakhstan</w:t>
            </w:r>
          </w:p>
        </w:tc>
        <w:tc>
          <w:tcPr>
            <w:tcW w:w="2120" w:type="dxa"/>
            <w:vAlign w:val="bottom"/>
          </w:tcPr>
          <w:p>
            <w:pPr>
              <w:ind w:left="360"/>
              <w:spacing w:after="0" w:line="202" w:lineRule="exact"/>
              <w:rPr>
                <w:sz w:val="20"/>
                <w:szCs w:val="20"/>
                <w:color w:val="auto"/>
              </w:rPr>
            </w:pPr>
            <w:r>
              <w:rPr>
                <w:rFonts w:ascii="Arial" w:cs="Arial" w:eastAsia="Arial" w:hAnsi="Arial"/>
                <w:sz w:val="18"/>
                <w:szCs w:val="18"/>
                <w:color w:val="auto"/>
              </w:rPr>
              <w:t>Papua New Guinea</w:t>
            </w:r>
          </w:p>
        </w:tc>
        <w:tc>
          <w:tcPr>
            <w:tcW w:w="1920" w:type="dxa"/>
            <w:vAlign w:val="bottom"/>
          </w:tcPr>
          <w:p>
            <w:pPr>
              <w:ind w:left="220"/>
              <w:spacing w:after="0" w:line="202" w:lineRule="exact"/>
              <w:rPr>
                <w:sz w:val="20"/>
                <w:szCs w:val="20"/>
                <w:color w:val="auto"/>
              </w:rPr>
            </w:pPr>
            <w:r>
              <w:rPr>
                <w:rFonts w:ascii="Arial" w:cs="Arial" w:eastAsia="Arial" w:hAnsi="Arial"/>
                <w:sz w:val="18"/>
                <w:szCs w:val="18"/>
                <w:color w:val="auto"/>
              </w:rPr>
              <w:t>Turkey</w:t>
            </w: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Austria</w:t>
            </w:r>
          </w:p>
        </w:tc>
        <w:tc>
          <w:tcPr>
            <w:tcW w:w="2560" w:type="dxa"/>
            <w:vAlign w:val="bottom"/>
          </w:tcPr>
          <w:p>
            <w:pPr>
              <w:spacing w:after="0" w:line="202" w:lineRule="exact"/>
              <w:rPr>
                <w:sz w:val="20"/>
                <w:szCs w:val="20"/>
                <w:color w:val="auto"/>
              </w:rPr>
            </w:pPr>
            <w:r>
              <w:rPr>
                <w:rFonts w:ascii="Arial" w:cs="Arial" w:eastAsia="Arial" w:hAnsi="Arial"/>
                <w:sz w:val="18"/>
                <w:szCs w:val="18"/>
                <w:color w:val="auto"/>
              </w:rPr>
              <w:t>Ecuador</w:t>
            </w:r>
          </w:p>
        </w:tc>
        <w:tc>
          <w:tcPr>
            <w:tcW w:w="1500" w:type="dxa"/>
            <w:vAlign w:val="bottom"/>
          </w:tcPr>
          <w:p>
            <w:pPr>
              <w:ind w:left="100"/>
              <w:spacing w:after="0" w:line="202" w:lineRule="exact"/>
              <w:rPr>
                <w:sz w:val="20"/>
                <w:szCs w:val="20"/>
                <w:color w:val="auto"/>
              </w:rPr>
            </w:pPr>
            <w:r>
              <w:rPr>
                <w:rFonts w:ascii="Arial" w:cs="Arial" w:eastAsia="Arial" w:hAnsi="Arial"/>
                <w:sz w:val="18"/>
                <w:szCs w:val="18"/>
                <w:color w:val="auto"/>
              </w:rPr>
              <w:t>Kenya</w:t>
            </w:r>
          </w:p>
        </w:tc>
        <w:tc>
          <w:tcPr>
            <w:tcW w:w="2120" w:type="dxa"/>
            <w:vAlign w:val="bottom"/>
          </w:tcPr>
          <w:p>
            <w:pPr>
              <w:ind w:left="360"/>
              <w:spacing w:after="0" w:line="202" w:lineRule="exact"/>
              <w:rPr>
                <w:sz w:val="20"/>
                <w:szCs w:val="20"/>
                <w:color w:val="auto"/>
              </w:rPr>
            </w:pPr>
            <w:r>
              <w:rPr>
                <w:rFonts w:ascii="Arial" w:cs="Arial" w:eastAsia="Arial" w:hAnsi="Arial"/>
                <w:sz w:val="18"/>
                <w:szCs w:val="18"/>
                <w:color w:val="auto"/>
              </w:rPr>
              <w:t>Peru</w:t>
            </w:r>
          </w:p>
        </w:tc>
        <w:tc>
          <w:tcPr>
            <w:tcW w:w="1920" w:type="dxa"/>
            <w:vAlign w:val="bottom"/>
          </w:tcPr>
          <w:p>
            <w:pPr>
              <w:ind w:left="220"/>
              <w:spacing w:after="0" w:line="202" w:lineRule="exact"/>
              <w:rPr>
                <w:sz w:val="20"/>
                <w:szCs w:val="20"/>
                <w:color w:val="auto"/>
              </w:rPr>
            </w:pPr>
            <w:r>
              <w:rPr>
                <w:rFonts w:ascii="Arial" w:cs="Arial" w:eastAsia="Arial" w:hAnsi="Arial"/>
                <w:sz w:val="18"/>
                <w:szCs w:val="18"/>
                <w:color w:val="auto"/>
              </w:rPr>
              <w:t>Uganda</w:t>
            </w: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Azerbaijan</w:t>
            </w:r>
          </w:p>
        </w:tc>
        <w:tc>
          <w:tcPr>
            <w:tcW w:w="2560" w:type="dxa"/>
            <w:vAlign w:val="bottom"/>
          </w:tcPr>
          <w:p>
            <w:pPr>
              <w:spacing w:after="0" w:line="202" w:lineRule="exact"/>
              <w:rPr>
                <w:sz w:val="20"/>
                <w:szCs w:val="20"/>
                <w:color w:val="auto"/>
              </w:rPr>
            </w:pPr>
            <w:r>
              <w:rPr>
                <w:rFonts w:ascii="Arial" w:cs="Arial" w:eastAsia="Arial" w:hAnsi="Arial"/>
                <w:sz w:val="18"/>
                <w:szCs w:val="18"/>
                <w:color w:val="auto"/>
              </w:rPr>
              <w:t>Egypt</w:t>
            </w:r>
          </w:p>
        </w:tc>
        <w:tc>
          <w:tcPr>
            <w:tcW w:w="1500" w:type="dxa"/>
            <w:vAlign w:val="bottom"/>
          </w:tcPr>
          <w:p>
            <w:pPr>
              <w:ind w:left="100"/>
              <w:spacing w:after="0" w:line="202" w:lineRule="exact"/>
              <w:rPr>
                <w:sz w:val="20"/>
                <w:szCs w:val="20"/>
                <w:color w:val="auto"/>
              </w:rPr>
            </w:pPr>
            <w:r>
              <w:rPr>
                <w:rFonts w:ascii="Arial" w:cs="Arial" w:eastAsia="Arial" w:hAnsi="Arial"/>
                <w:sz w:val="18"/>
                <w:szCs w:val="18"/>
                <w:color w:val="auto"/>
              </w:rPr>
              <w:t>Korea</w:t>
            </w:r>
          </w:p>
        </w:tc>
        <w:tc>
          <w:tcPr>
            <w:tcW w:w="2120" w:type="dxa"/>
            <w:vAlign w:val="bottom"/>
          </w:tcPr>
          <w:p>
            <w:pPr>
              <w:ind w:left="360"/>
              <w:spacing w:after="0" w:line="202" w:lineRule="exact"/>
              <w:rPr>
                <w:sz w:val="20"/>
                <w:szCs w:val="20"/>
                <w:color w:val="auto"/>
              </w:rPr>
            </w:pPr>
            <w:r>
              <w:rPr>
                <w:rFonts w:ascii="Arial" w:cs="Arial" w:eastAsia="Arial" w:hAnsi="Arial"/>
                <w:sz w:val="18"/>
                <w:szCs w:val="18"/>
                <w:color w:val="auto"/>
              </w:rPr>
              <w:t>Philippines</w:t>
            </w:r>
          </w:p>
        </w:tc>
        <w:tc>
          <w:tcPr>
            <w:tcW w:w="1920" w:type="dxa"/>
            <w:vAlign w:val="bottom"/>
          </w:tcPr>
          <w:p>
            <w:pPr>
              <w:ind w:left="220"/>
              <w:spacing w:after="0" w:line="202" w:lineRule="exact"/>
              <w:rPr>
                <w:sz w:val="20"/>
                <w:szCs w:val="20"/>
                <w:color w:val="auto"/>
              </w:rPr>
            </w:pPr>
            <w:r>
              <w:rPr>
                <w:rFonts w:ascii="Arial" w:cs="Arial" w:eastAsia="Arial" w:hAnsi="Arial"/>
                <w:sz w:val="18"/>
                <w:szCs w:val="18"/>
                <w:color w:val="auto"/>
                <w:w w:val="98"/>
              </w:rPr>
              <w:t>United Arab Emirates</w:t>
            </w: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Bahamas</w:t>
            </w:r>
          </w:p>
        </w:tc>
        <w:tc>
          <w:tcPr>
            <w:tcW w:w="2560" w:type="dxa"/>
            <w:vAlign w:val="bottom"/>
          </w:tcPr>
          <w:p>
            <w:pPr>
              <w:spacing w:after="0" w:line="202" w:lineRule="exact"/>
              <w:rPr>
                <w:sz w:val="20"/>
                <w:szCs w:val="20"/>
                <w:color w:val="auto"/>
              </w:rPr>
            </w:pPr>
            <w:r>
              <w:rPr>
                <w:rFonts w:ascii="Arial" w:cs="Arial" w:eastAsia="Arial" w:hAnsi="Arial"/>
                <w:sz w:val="18"/>
                <w:szCs w:val="18"/>
                <w:color w:val="auto"/>
              </w:rPr>
              <w:t>Eritrea</w:t>
            </w:r>
          </w:p>
        </w:tc>
        <w:tc>
          <w:tcPr>
            <w:tcW w:w="1500" w:type="dxa"/>
            <w:vAlign w:val="bottom"/>
          </w:tcPr>
          <w:p>
            <w:pPr>
              <w:ind w:left="100"/>
              <w:spacing w:after="0" w:line="202" w:lineRule="exact"/>
              <w:rPr>
                <w:sz w:val="20"/>
                <w:szCs w:val="20"/>
                <w:color w:val="auto"/>
              </w:rPr>
            </w:pPr>
            <w:r>
              <w:rPr>
                <w:rFonts w:ascii="Arial" w:cs="Arial" w:eastAsia="Arial" w:hAnsi="Arial"/>
                <w:sz w:val="18"/>
                <w:szCs w:val="18"/>
                <w:color w:val="auto"/>
              </w:rPr>
              <w:t>Kyrgyzstan</w:t>
            </w:r>
          </w:p>
        </w:tc>
        <w:tc>
          <w:tcPr>
            <w:tcW w:w="2120" w:type="dxa"/>
            <w:vAlign w:val="bottom"/>
          </w:tcPr>
          <w:p>
            <w:pPr>
              <w:ind w:left="360"/>
              <w:spacing w:after="0" w:line="202" w:lineRule="exact"/>
              <w:rPr>
                <w:sz w:val="20"/>
                <w:szCs w:val="20"/>
                <w:color w:val="auto"/>
              </w:rPr>
            </w:pPr>
            <w:r>
              <w:rPr>
                <w:rFonts w:ascii="Arial" w:cs="Arial" w:eastAsia="Arial" w:hAnsi="Arial"/>
                <w:sz w:val="18"/>
                <w:szCs w:val="18"/>
                <w:color w:val="auto"/>
              </w:rPr>
              <w:t>Poland</w:t>
            </w:r>
          </w:p>
        </w:tc>
        <w:tc>
          <w:tcPr>
            <w:tcW w:w="1920" w:type="dxa"/>
            <w:vAlign w:val="bottom"/>
          </w:tcPr>
          <w:p>
            <w:pPr>
              <w:ind w:left="220"/>
              <w:spacing w:after="0" w:line="202" w:lineRule="exact"/>
              <w:rPr>
                <w:sz w:val="20"/>
                <w:szCs w:val="20"/>
                <w:color w:val="auto"/>
              </w:rPr>
            </w:pPr>
            <w:r>
              <w:rPr>
                <w:rFonts w:ascii="Arial" w:cs="Arial" w:eastAsia="Arial" w:hAnsi="Arial"/>
                <w:sz w:val="18"/>
                <w:szCs w:val="18"/>
                <w:color w:val="auto"/>
              </w:rPr>
              <w:t>United Kingdom</w:t>
            </w: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Barbados</w:t>
            </w:r>
          </w:p>
        </w:tc>
        <w:tc>
          <w:tcPr>
            <w:tcW w:w="2560" w:type="dxa"/>
            <w:vAlign w:val="bottom"/>
          </w:tcPr>
          <w:p>
            <w:pPr>
              <w:spacing w:after="0" w:line="202" w:lineRule="exact"/>
              <w:rPr>
                <w:sz w:val="20"/>
                <w:szCs w:val="20"/>
                <w:color w:val="auto"/>
              </w:rPr>
            </w:pPr>
            <w:r>
              <w:rPr>
                <w:rFonts w:ascii="Arial" w:cs="Arial" w:eastAsia="Arial" w:hAnsi="Arial"/>
                <w:sz w:val="18"/>
                <w:szCs w:val="18"/>
                <w:color w:val="auto"/>
              </w:rPr>
              <w:t>Estonia</w:t>
            </w:r>
          </w:p>
        </w:tc>
        <w:tc>
          <w:tcPr>
            <w:tcW w:w="1500" w:type="dxa"/>
            <w:vAlign w:val="bottom"/>
          </w:tcPr>
          <w:p>
            <w:pPr>
              <w:ind w:left="100"/>
              <w:spacing w:after="0" w:line="202" w:lineRule="exact"/>
              <w:rPr>
                <w:sz w:val="20"/>
                <w:szCs w:val="20"/>
                <w:color w:val="auto"/>
              </w:rPr>
            </w:pPr>
            <w:r>
              <w:rPr>
                <w:rFonts w:ascii="Arial" w:cs="Arial" w:eastAsia="Arial" w:hAnsi="Arial"/>
                <w:sz w:val="18"/>
                <w:szCs w:val="18"/>
                <w:color w:val="auto"/>
              </w:rPr>
              <w:t>Liberia</w:t>
            </w:r>
          </w:p>
        </w:tc>
        <w:tc>
          <w:tcPr>
            <w:tcW w:w="2120" w:type="dxa"/>
            <w:vAlign w:val="bottom"/>
          </w:tcPr>
          <w:p>
            <w:pPr>
              <w:ind w:left="360"/>
              <w:spacing w:after="0" w:line="202" w:lineRule="exact"/>
              <w:rPr>
                <w:sz w:val="20"/>
                <w:szCs w:val="20"/>
                <w:color w:val="auto"/>
              </w:rPr>
            </w:pPr>
            <w:r>
              <w:rPr>
                <w:rFonts w:ascii="Arial" w:cs="Arial" w:eastAsia="Arial" w:hAnsi="Arial"/>
                <w:sz w:val="18"/>
                <w:szCs w:val="18"/>
                <w:color w:val="auto"/>
              </w:rPr>
              <w:t>Portugal</w:t>
            </w:r>
          </w:p>
        </w:tc>
        <w:tc>
          <w:tcPr>
            <w:tcW w:w="1920" w:type="dxa"/>
            <w:vAlign w:val="bottom"/>
          </w:tcPr>
          <w:p>
            <w:pPr>
              <w:ind w:left="220"/>
              <w:spacing w:after="0" w:line="202" w:lineRule="exact"/>
              <w:rPr>
                <w:sz w:val="20"/>
                <w:szCs w:val="20"/>
                <w:color w:val="auto"/>
              </w:rPr>
            </w:pPr>
            <w:r>
              <w:rPr>
                <w:rFonts w:ascii="Arial" w:cs="Arial" w:eastAsia="Arial" w:hAnsi="Arial"/>
                <w:sz w:val="18"/>
                <w:szCs w:val="18"/>
                <w:color w:val="auto"/>
              </w:rPr>
              <w:t>United States</w:t>
            </w: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Belarus</w:t>
            </w:r>
          </w:p>
        </w:tc>
        <w:tc>
          <w:tcPr>
            <w:tcW w:w="2560" w:type="dxa"/>
            <w:vAlign w:val="bottom"/>
          </w:tcPr>
          <w:p>
            <w:pPr>
              <w:spacing w:after="0" w:line="202" w:lineRule="exact"/>
              <w:rPr>
                <w:sz w:val="20"/>
                <w:szCs w:val="20"/>
                <w:color w:val="auto"/>
              </w:rPr>
            </w:pPr>
            <w:r>
              <w:rPr>
                <w:rFonts w:ascii="Arial" w:cs="Arial" w:eastAsia="Arial" w:hAnsi="Arial"/>
                <w:sz w:val="18"/>
                <w:szCs w:val="18"/>
                <w:color w:val="auto"/>
              </w:rPr>
              <w:t>Ethiopia</w:t>
            </w:r>
          </w:p>
        </w:tc>
        <w:tc>
          <w:tcPr>
            <w:tcW w:w="1500" w:type="dxa"/>
            <w:vAlign w:val="bottom"/>
          </w:tcPr>
          <w:p>
            <w:pPr>
              <w:ind w:left="100"/>
              <w:spacing w:after="0" w:line="202" w:lineRule="exact"/>
              <w:rPr>
                <w:sz w:val="20"/>
                <w:szCs w:val="20"/>
                <w:color w:val="auto"/>
              </w:rPr>
            </w:pPr>
            <w:r>
              <w:rPr>
                <w:rFonts w:ascii="Arial" w:cs="Arial" w:eastAsia="Arial" w:hAnsi="Arial"/>
                <w:sz w:val="18"/>
                <w:szCs w:val="18"/>
                <w:color w:val="auto"/>
              </w:rPr>
              <w:t>Liechtenstein</w:t>
            </w:r>
          </w:p>
        </w:tc>
        <w:tc>
          <w:tcPr>
            <w:tcW w:w="2120" w:type="dxa"/>
            <w:vAlign w:val="bottom"/>
          </w:tcPr>
          <w:p>
            <w:pPr>
              <w:ind w:left="360"/>
              <w:spacing w:after="0" w:line="202" w:lineRule="exact"/>
              <w:rPr>
                <w:sz w:val="20"/>
                <w:szCs w:val="20"/>
                <w:color w:val="auto"/>
              </w:rPr>
            </w:pPr>
            <w:r>
              <w:rPr>
                <w:rFonts w:ascii="Arial" w:cs="Arial" w:eastAsia="Arial" w:hAnsi="Arial"/>
                <w:sz w:val="18"/>
                <w:szCs w:val="18"/>
                <w:color w:val="auto"/>
              </w:rPr>
              <w:t>Russian Federation</w:t>
            </w:r>
          </w:p>
        </w:tc>
        <w:tc>
          <w:tcPr>
            <w:tcW w:w="1920" w:type="dxa"/>
            <w:vAlign w:val="bottom"/>
          </w:tcPr>
          <w:p>
            <w:pPr>
              <w:ind w:left="220"/>
              <w:spacing w:after="0" w:line="202" w:lineRule="exact"/>
              <w:rPr>
                <w:sz w:val="20"/>
                <w:szCs w:val="20"/>
                <w:color w:val="auto"/>
              </w:rPr>
            </w:pPr>
            <w:r>
              <w:rPr>
                <w:rFonts w:ascii="Arial" w:cs="Arial" w:eastAsia="Arial" w:hAnsi="Arial"/>
                <w:sz w:val="18"/>
                <w:szCs w:val="18"/>
                <w:color w:val="auto"/>
              </w:rPr>
              <w:t>Uzbekistan</w:t>
            </w: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Belgium</w:t>
            </w:r>
          </w:p>
        </w:tc>
        <w:tc>
          <w:tcPr>
            <w:tcW w:w="2560" w:type="dxa"/>
            <w:vAlign w:val="bottom"/>
          </w:tcPr>
          <w:p>
            <w:pPr>
              <w:spacing w:after="0" w:line="202" w:lineRule="exact"/>
              <w:rPr>
                <w:sz w:val="20"/>
                <w:szCs w:val="20"/>
                <w:color w:val="auto"/>
              </w:rPr>
            </w:pPr>
            <w:r>
              <w:rPr>
                <w:rFonts w:ascii="Arial" w:cs="Arial" w:eastAsia="Arial" w:hAnsi="Arial"/>
                <w:sz w:val="18"/>
                <w:szCs w:val="18"/>
                <w:color w:val="auto"/>
              </w:rPr>
              <w:t>Finland</w:t>
            </w:r>
          </w:p>
        </w:tc>
        <w:tc>
          <w:tcPr>
            <w:tcW w:w="1500" w:type="dxa"/>
            <w:vAlign w:val="bottom"/>
          </w:tcPr>
          <w:p>
            <w:pPr>
              <w:ind w:left="100"/>
              <w:spacing w:after="0" w:line="202" w:lineRule="exact"/>
              <w:rPr>
                <w:sz w:val="20"/>
                <w:szCs w:val="20"/>
                <w:color w:val="auto"/>
              </w:rPr>
            </w:pPr>
            <w:r>
              <w:rPr>
                <w:rFonts w:ascii="Arial" w:cs="Arial" w:eastAsia="Arial" w:hAnsi="Arial"/>
                <w:sz w:val="18"/>
                <w:szCs w:val="18"/>
                <w:color w:val="auto"/>
              </w:rPr>
              <w:t>Lithuania</w:t>
            </w:r>
          </w:p>
        </w:tc>
        <w:tc>
          <w:tcPr>
            <w:tcW w:w="2120" w:type="dxa"/>
            <w:vAlign w:val="bottom"/>
          </w:tcPr>
          <w:p>
            <w:pPr>
              <w:ind w:left="360"/>
              <w:spacing w:after="0" w:line="202" w:lineRule="exact"/>
              <w:rPr>
                <w:sz w:val="20"/>
                <w:szCs w:val="20"/>
                <w:color w:val="auto"/>
              </w:rPr>
            </w:pPr>
            <w:r>
              <w:rPr>
                <w:rFonts w:ascii="Arial" w:cs="Arial" w:eastAsia="Arial" w:hAnsi="Arial"/>
                <w:sz w:val="18"/>
                <w:szCs w:val="18"/>
                <w:color w:val="auto"/>
              </w:rPr>
              <w:t>Rwanda</w:t>
            </w:r>
          </w:p>
        </w:tc>
        <w:tc>
          <w:tcPr>
            <w:tcW w:w="1920" w:type="dxa"/>
            <w:vAlign w:val="bottom"/>
          </w:tcPr>
          <w:p>
            <w:pPr>
              <w:ind w:left="220"/>
              <w:spacing w:after="0" w:line="202" w:lineRule="exact"/>
              <w:rPr>
                <w:sz w:val="20"/>
                <w:szCs w:val="20"/>
                <w:color w:val="auto"/>
              </w:rPr>
            </w:pPr>
            <w:r>
              <w:rPr>
                <w:rFonts w:ascii="Arial" w:cs="Arial" w:eastAsia="Arial" w:hAnsi="Arial"/>
                <w:sz w:val="18"/>
                <w:szCs w:val="18"/>
                <w:color w:val="auto"/>
              </w:rPr>
              <w:t>Viet Nam</w:t>
            </w: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Benin</w:t>
            </w:r>
          </w:p>
        </w:tc>
        <w:tc>
          <w:tcPr>
            <w:tcW w:w="2560" w:type="dxa"/>
            <w:vAlign w:val="bottom"/>
          </w:tcPr>
          <w:p>
            <w:pPr>
              <w:spacing w:after="0" w:line="202" w:lineRule="exact"/>
              <w:rPr>
                <w:sz w:val="20"/>
                <w:szCs w:val="20"/>
                <w:color w:val="auto"/>
              </w:rPr>
            </w:pPr>
            <w:r>
              <w:rPr>
                <w:rFonts w:ascii="Arial" w:cs="Arial" w:eastAsia="Arial" w:hAnsi="Arial"/>
                <w:sz w:val="18"/>
                <w:szCs w:val="18"/>
                <w:color w:val="auto"/>
              </w:rPr>
              <w:t>France</w:t>
            </w:r>
          </w:p>
        </w:tc>
        <w:tc>
          <w:tcPr>
            <w:tcW w:w="1500" w:type="dxa"/>
            <w:vAlign w:val="bottom"/>
          </w:tcPr>
          <w:p>
            <w:pPr>
              <w:ind w:left="100"/>
              <w:spacing w:after="0" w:line="202" w:lineRule="exact"/>
              <w:rPr>
                <w:sz w:val="20"/>
                <w:szCs w:val="20"/>
                <w:color w:val="auto"/>
              </w:rPr>
            </w:pPr>
            <w:r>
              <w:rPr>
                <w:rFonts w:ascii="Arial" w:cs="Arial" w:eastAsia="Arial" w:hAnsi="Arial"/>
                <w:sz w:val="18"/>
                <w:szCs w:val="18"/>
                <w:color w:val="auto"/>
              </w:rPr>
              <w:t>Luxembourg</w:t>
            </w:r>
          </w:p>
        </w:tc>
        <w:tc>
          <w:tcPr>
            <w:tcW w:w="2120" w:type="dxa"/>
            <w:vAlign w:val="bottom"/>
          </w:tcPr>
          <w:p>
            <w:pPr>
              <w:ind w:left="360"/>
              <w:spacing w:after="0" w:line="202" w:lineRule="exact"/>
              <w:rPr>
                <w:sz w:val="20"/>
                <w:szCs w:val="20"/>
                <w:color w:val="auto"/>
              </w:rPr>
            </w:pPr>
            <w:r>
              <w:rPr>
                <w:rFonts w:ascii="Arial" w:cs="Arial" w:eastAsia="Arial" w:hAnsi="Arial"/>
                <w:sz w:val="18"/>
                <w:szCs w:val="18"/>
                <w:color w:val="auto"/>
              </w:rPr>
              <w:t>Samoa</w:t>
            </w:r>
          </w:p>
        </w:tc>
        <w:tc>
          <w:tcPr>
            <w:tcW w:w="1920" w:type="dxa"/>
            <w:vAlign w:val="bottom"/>
          </w:tcPr>
          <w:p>
            <w:pPr>
              <w:ind w:left="220"/>
              <w:spacing w:after="0" w:line="202" w:lineRule="exact"/>
              <w:rPr>
                <w:sz w:val="20"/>
                <w:szCs w:val="20"/>
                <w:color w:val="auto"/>
              </w:rPr>
            </w:pPr>
            <w:r>
              <w:rPr>
                <w:rFonts w:ascii="Arial" w:cs="Arial" w:eastAsia="Arial" w:hAnsi="Arial"/>
                <w:sz w:val="18"/>
                <w:szCs w:val="18"/>
                <w:color w:val="auto"/>
              </w:rPr>
              <w:t>Zambia</w:t>
            </w: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Bermuda</w:t>
            </w:r>
          </w:p>
        </w:tc>
        <w:tc>
          <w:tcPr>
            <w:tcW w:w="2560" w:type="dxa"/>
            <w:vAlign w:val="bottom"/>
          </w:tcPr>
          <w:p>
            <w:pPr>
              <w:spacing w:after="0" w:line="202" w:lineRule="exact"/>
              <w:rPr>
                <w:sz w:val="20"/>
                <w:szCs w:val="20"/>
                <w:color w:val="auto"/>
              </w:rPr>
            </w:pPr>
            <w:r>
              <w:rPr>
                <w:rFonts w:ascii="Arial" w:cs="Arial" w:eastAsia="Arial" w:hAnsi="Arial"/>
                <w:sz w:val="18"/>
                <w:szCs w:val="18"/>
                <w:color w:val="auto"/>
              </w:rPr>
              <w:t>Georgia</w:t>
            </w:r>
          </w:p>
        </w:tc>
        <w:tc>
          <w:tcPr>
            <w:tcW w:w="1500" w:type="dxa"/>
            <w:vAlign w:val="bottom"/>
          </w:tcPr>
          <w:p>
            <w:pPr>
              <w:ind w:left="100"/>
              <w:spacing w:after="0" w:line="202" w:lineRule="exact"/>
              <w:rPr>
                <w:sz w:val="20"/>
                <w:szCs w:val="20"/>
                <w:color w:val="auto"/>
              </w:rPr>
            </w:pPr>
            <w:r>
              <w:rPr>
                <w:rFonts w:ascii="Arial" w:cs="Arial" w:eastAsia="Arial" w:hAnsi="Arial"/>
                <w:sz w:val="18"/>
                <w:szCs w:val="18"/>
                <w:color w:val="auto"/>
              </w:rPr>
              <w:t>Madagascar</w:t>
            </w:r>
          </w:p>
        </w:tc>
        <w:tc>
          <w:tcPr>
            <w:tcW w:w="2120" w:type="dxa"/>
            <w:vAlign w:val="bottom"/>
          </w:tcPr>
          <w:p>
            <w:pPr>
              <w:ind w:left="360"/>
              <w:spacing w:after="0" w:line="202" w:lineRule="exact"/>
              <w:rPr>
                <w:sz w:val="20"/>
                <w:szCs w:val="20"/>
                <w:color w:val="auto"/>
              </w:rPr>
            </w:pPr>
            <w:r>
              <w:rPr>
                <w:rFonts w:ascii="Arial" w:cs="Arial" w:eastAsia="Arial" w:hAnsi="Arial"/>
                <w:sz w:val="18"/>
                <w:szCs w:val="18"/>
                <w:color w:val="auto"/>
              </w:rPr>
              <w:t>Saudi Arabia</w:t>
            </w:r>
          </w:p>
        </w:tc>
        <w:tc>
          <w:tcPr>
            <w:tcW w:w="1920" w:type="dxa"/>
            <w:vAlign w:val="bottom"/>
          </w:tcPr>
          <w:p>
            <w:pPr>
              <w:ind w:left="220"/>
              <w:spacing w:after="0" w:line="202" w:lineRule="exact"/>
              <w:rPr>
                <w:sz w:val="20"/>
                <w:szCs w:val="20"/>
                <w:color w:val="auto"/>
              </w:rPr>
            </w:pPr>
            <w:r>
              <w:rPr>
                <w:rFonts w:ascii="Arial" w:cs="Arial" w:eastAsia="Arial" w:hAnsi="Arial"/>
                <w:sz w:val="18"/>
                <w:szCs w:val="18"/>
                <w:color w:val="auto"/>
              </w:rPr>
              <w:t>Zimbabwe</w:t>
            </w: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Bolivia (Plurinational State of)</w:t>
            </w:r>
          </w:p>
        </w:tc>
        <w:tc>
          <w:tcPr>
            <w:tcW w:w="2560" w:type="dxa"/>
            <w:vAlign w:val="bottom"/>
          </w:tcPr>
          <w:p>
            <w:pPr>
              <w:spacing w:after="0" w:line="202" w:lineRule="exact"/>
              <w:rPr>
                <w:sz w:val="20"/>
                <w:szCs w:val="20"/>
                <w:color w:val="auto"/>
              </w:rPr>
            </w:pPr>
            <w:r>
              <w:rPr>
                <w:rFonts w:ascii="Arial" w:cs="Arial" w:eastAsia="Arial" w:hAnsi="Arial"/>
                <w:sz w:val="18"/>
                <w:szCs w:val="18"/>
                <w:color w:val="auto"/>
              </w:rPr>
              <w:t>Germany</w:t>
            </w:r>
          </w:p>
        </w:tc>
        <w:tc>
          <w:tcPr>
            <w:tcW w:w="1500" w:type="dxa"/>
            <w:vAlign w:val="bottom"/>
          </w:tcPr>
          <w:p>
            <w:pPr>
              <w:ind w:left="100"/>
              <w:spacing w:after="0" w:line="202" w:lineRule="exact"/>
              <w:rPr>
                <w:sz w:val="20"/>
                <w:szCs w:val="20"/>
                <w:color w:val="auto"/>
              </w:rPr>
            </w:pPr>
            <w:r>
              <w:rPr>
                <w:rFonts w:ascii="Arial" w:cs="Arial" w:eastAsia="Arial" w:hAnsi="Arial"/>
                <w:sz w:val="18"/>
                <w:szCs w:val="18"/>
                <w:color w:val="auto"/>
              </w:rPr>
              <w:t>Malaysia</w:t>
            </w:r>
          </w:p>
        </w:tc>
        <w:tc>
          <w:tcPr>
            <w:tcW w:w="2120" w:type="dxa"/>
            <w:vAlign w:val="bottom"/>
          </w:tcPr>
          <w:p>
            <w:pPr>
              <w:ind w:left="360"/>
              <w:spacing w:after="0" w:line="202" w:lineRule="exact"/>
              <w:rPr>
                <w:sz w:val="20"/>
                <w:szCs w:val="20"/>
                <w:color w:val="auto"/>
              </w:rPr>
            </w:pPr>
            <w:r>
              <w:rPr>
                <w:rFonts w:ascii="Arial" w:cs="Arial" w:eastAsia="Arial" w:hAnsi="Arial"/>
                <w:sz w:val="18"/>
                <w:szCs w:val="18"/>
                <w:color w:val="auto"/>
              </w:rPr>
              <w:t>Senegal</w:t>
            </w:r>
          </w:p>
        </w:tc>
        <w:tc>
          <w:tcPr>
            <w:tcW w:w="1920" w:type="dxa"/>
            <w:vAlign w:val="bottom"/>
          </w:tcPr>
          <w:p>
            <w:pPr>
              <w:spacing w:after="0"/>
              <w:rPr>
                <w:sz w:val="17"/>
                <w:szCs w:val="17"/>
                <w:color w:val="auto"/>
              </w:rPr>
            </w:pP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Brazil</w:t>
            </w:r>
          </w:p>
        </w:tc>
        <w:tc>
          <w:tcPr>
            <w:tcW w:w="2560" w:type="dxa"/>
            <w:vAlign w:val="bottom"/>
          </w:tcPr>
          <w:p>
            <w:pPr>
              <w:spacing w:after="0" w:line="202" w:lineRule="exact"/>
              <w:rPr>
                <w:sz w:val="20"/>
                <w:szCs w:val="20"/>
                <w:color w:val="auto"/>
              </w:rPr>
            </w:pPr>
            <w:r>
              <w:rPr>
                <w:rFonts w:ascii="Arial" w:cs="Arial" w:eastAsia="Arial" w:hAnsi="Arial"/>
                <w:sz w:val="18"/>
                <w:szCs w:val="18"/>
                <w:color w:val="auto"/>
              </w:rPr>
              <w:t>Ghana</w:t>
            </w:r>
          </w:p>
        </w:tc>
        <w:tc>
          <w:tcPr>
            <w:tcW w:w="1500" w:type="dxa"/>
            <w:vAlign w:val="bottom"/>
          </w:tcPr>
          <w:p>
            <w:pPr>
              <w:ind w:left="100"/>
              <w:spacing w:after="0" w:line="202" w:lineRule="exact"/>
              <w:rPr>
                <w:sz w:val="20"/>
                <w:szCs w:val="20"/>
                <w:color w:val="auto"/>
              </w:rPr>
            </w:pPr>
            <w:r>
              <w:rPr>
                <w:rFonts w:ascii="Arial" w:cs="Arial" w:eastAsia="Arial" w:hAnsi="Arial"/>
                <w:sz w:val="18"/>
                <w:szCs w:val="18"/>
                <w:color w:val="auto"/>
              </w:rPr>
              <w:t>Mali</w:t>
            </w:r>
          </w:p>
        </w:tc>
        <w:tc>
          <w:tcPr>
            <w:tcW w:w="2120" w:type="dxa"/>
            <w:vAlign w:val="bottom"/>
          </w:tcPr>
          <w:p>
            <w:pPr>
              <w:ind w:left="360"/>
              <w:spacing w:after="0" w:line="202" w:lineRule="exact"/>
              <w:rPr>
                <w:sz w:val="20"/>
                <w:szCs w:val="20"/>
                <w:color w:val="auto"/>
              </w:rPr>
            </w:pPr>
            <w:r>
              <w:rPr>
                <w:rFonts w:ascii="Arial" w:cs="Arial" w:eastAsia="Arial" w:hAnsi="Arial"/>
                <w:sz w:val="18"/>
                <w:szCs w:val="18"/>
                <w:color w:val="auto"/>
              </w:rPr>
              <w:t>Sierra Leone</w:t>
            </w:r>
          </w:p>
        </w:tc>
        <w:tc>
          <w:tcPr>
            <w:tcW w:w="1920" w:type="dxa"/>
            <w:vAlign w:val="bottom"/>
          </w:tcPr>
          <w:p>
            <w:pPr>
              <w:spacing w:after="0"/>
              <w:rPr>
                <w:sz w:val="17"/>
                <w:szCs w:val="17"/>
                <w:color w:val="auto"/>
              </w:rPr>
            </w:pP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Bulgaria</w:t>
            </w:r>
          </w:p>
        </w:tc>
        <w:tc>
          <w:tcPr>
            <w:tcW w:w="2560" w:type="dxa"/>
            <w:vAlign w:val="bottom"/>
          </w:tcPr>
          <w:p>
            <w:pPr>
              <w:spacing w:after="0" w:line="202" w:lineRule="exact"/>
              <w:rPr>
                <w:sz w:val="20"/>
                <w:szCs w:val="20"/>
                <w:color w:val="auto"/>
              </w:rPr>
            </w:pPr>
            <w:r>
              <w:rPr>
                <w:rFonts w:ascii="Arial" w:cs="Arial" w:eastAsia="Arial" w:hAnsi="Arial"/>
                <w:sz w:val="18"/>
                <w:szCs w:val="18"/>
                <w:color w:val="auto"/>
              </w:rPr>
              <w:t>Guam</w:t>
            </w:r>
          </w:p>
        </w:tc>
        <w:tc>
          <w:tcPr>
            <w:tcW w:w="1500" w:type="dxa"/>
            <w:vAlign w:val="bottom"/>
          </w:tcPr>
          <w:p>
            <w:pPr>
              <w:ind w:left="100"/>
              <w:spacing w:after="0" w:line="202" w:lineRule="exact"/>
              <w:rPr>
                <w:sz w:val="20"/>
                <w:szCs w:val="20"/>
                <w:color w:val="auto"/>
              </w:rPr>
            </w:pPr>
            <w:r>
              <w:rPr>
                <w:rFonts w:ascii="Arial" w:cs="Arial" w:eastAsia="Arial" w:hAnsi="Arial"/>
                <w:sz w:val="18"/>
                <w:szCs w:val="18"/>
                <w:color w:val="auto"/>
              </w:rPr>
              <w:t>Mauritania</w:t>
            </w:r>
          </w:p>
        </w:tc>
        <w:tc>
          <w:tcPr>
            <w:tcW w:w="2120" w:type="dxa"/>
            <w:vAlign w:val="bottom"/>
          </w:tcPr>
          <w:p>
            <w:pPr>
              <w:ind w:left="360"/>
              <w:spacing w:after="0" w:line="202" w:lineRule="exact"/>
              <w:rPr>
                <w:sz w:val="20"/>
                <w:szCs w:val="20"/>
                <w:color w:val="auto"/>
              </w:rPr>
            </w:pPr>
            <w:r>
              <w:rPr>
                <w:rFonts w:ascii="Arial" w:cs="Arial" w:eastAsia="Arial" w:hAnsi="Arial"/>
                <w:sz w:val="18"/>
                <w:szCs w:val="18"/>
                <w:color w:val="auto"/>
              </w:rPr>
              <w:t>Singapore</w:t>
            </w:r>
          </w:p>
        </w:tc>
        <w:tc>
          <w:tcPr>
            <w:tcW w:w="1920" w:type="dxa"/>
            <w:vAlign w:val="bottom"/>
          </w:tcPr>
          <w:p>
            <w:pPr>
              <w:spacing w:after="0"/>
              <w:rPr>
                <w:sz w:val="17"/>
                <w:szCs w:val="17"/>
                <w:color w:val="auto"/>
              </w:rPr>
            </w:pP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Burkina Faso</w:t>
            </w:r>
          </w:p>
        </w:tc>
        <w:tc>
          <w:tcPr>
            <w:tcW w:w="2560" w:type="dxa"/>
            <w:vAlign w:val="bottom"/>
          </w:tcPr>
          <w:p>
            <w:pPr>
              <w:spacing w:after="0" w:line="202" w:lineRule="exact"/>
              <w:rPr>
                <w:sz w:val="20"/>
                <w:szCs w:val="20"/>
                <w:color w:val="auto"/>
              </w:rPr>
            </w:pPr>
            <w:r>
              <w:rPr>
                <w:rFonts w:ascii="Arial" w:cs="Arial" w:eastAsia="Arial" w:hAnsi="Arial"/>
                <w:sz w:val="18"/>
                <w:szCs w:val="18"/>
                <w:color w:val="auto"/>
              </w:rPr>
              <w:t>Guatemala</w:t>
            </w:r>
          </w:p>
        </w:tc>
        <w:tc>
          <w:tcPr>
            <w:tcW w:w="1500" w:type="dxa"/>
            <w:vAlign w:val="bottom"/>
          </w:tcPr>
          <w:p>
            <w:pPr>
              <w:ind w:left="100"/>
              <w:spacing w:after="0" w:line="202" w:lineRule="exact"/>
              <w:rPr>
                <w:sz w:val="20"/>
                <w:szCs w:val="20"/>
                <w:color w:val="auto"/>
              </w:rPr>
            </w:pPr>
            <w:r>
              <w:rPr>
                <w:rFonts w:ascii="Arial" w:cs="Arial" w:eastAsia="Arial" w:hAnsi="Arial"/>
                <w:sz w:val="18"/>
                <w:szCs w:val="18"/>
                <w:color w:val="auto"/>
              </w:rPr>
              <w:t>Mexico</w:t>
            </w:r>
          </w:p>
        </w:tc>
        <w:tc>
          <w:tcPr>
            <w:tcW w:w="2120" w:type="dxa"/>
            <w:vAlign w:val="bottom"/>
          </w:tcPr>
          <w:p>
            <w:pPr>
              <w:ind w:left="360"/>
              <w:spacing w:after="0" w:line="202" w:lineRule="exact"/>
              <w:rPr>
                <w:sz w:val="20"/>
                <w:szCs w:val="20"/>
                <w:color w:val="auto"/>
              </w:rPr>
            </w:pPr>
            <w:r>
              <w:rPr>
                <w:rFonts w:ascii="Arial" w:cs="Arial" w:eastAsia="Arial" w:hAnsi="Arial"/>
                <w:sz w:val="18"/>
                <w:szCs w:val="18"/>
                <w:color w:val="auto"/>
              </w:rPr>
              <w:t>Slovakia</w:t>
            </w:r>
          </w:p>
        </w:tc>
        <w:tc>
          <w:tcPr>
            <w:tcW w:w="1920" w:type="dxa"/>
            <w:vAlign w:val="bottom"/>
          </w:tcPr>
          <w:p>
            <w:pPr>
              <w:spacing w:after="0"/>
              <w:rPr>
                <w:sz w:val="17"/>
                <w:szCs w:val="17"/>
                <w:color w:val="auto"/>
              </w:rPr>
            </w:pP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Burundi</w:t>
            </w:r>
          </w:p>
        </w:tc>
        <w:tc>
          <w:tcPr>
            <w:tcW w:w="2560" w:type="dxa"/>
            <w:vAlign w:val="bottom"/>
          </w:tcPr>
          <w:p>
            <w:pPr>
              <w:spacing w:after="0" w:line="202" w:lineRule="exact"/>
              <w:rPr>
                <w:sz w:val="20"/>
                <w:szCs w:val="20"/>
                <w:color w:val="auto"/>
              </w:rPr>
            </w:pPr>
            <w:r>
              <w:rPr>
                <w:rFonts w:ascii="Arial" w:cs="Arial" w:eastAsia="Arial" w:hAnsi="Arial"/>
                <w:sz w:val="18"/>
                <w:szCs w:val="18"/>
                <w:color w:val="auto"/>
              </w:rPr>
              <w:t>Guinea</w:t>
            </w:r>
          </w:p>
        </w:tc>
        <w:tc>
          <w:tcPr>
            <w:tcW w:w="1500" w:type="dxa"/>
            <w:vAlign w:val="bottom"/>
          </w:tcPr>
          <w:p>
            <w:pPr>
              <w:ind w:left="100"/>
              <w:spacing w:after="0" w:line="202" w:lineRule="exact"/>
              <w:rPr>
                <w:sz w:val="20"/>
                <w:szCs w:val="20"/>
                <w:color w:val="auto"/>
              </w:rPr>
            </w:pPr>
            <w:r>
              <w:rPr>
                <w:rFonts w:ascii="Arial" w:cs="Arial" w:eastAsia="Arial" w:hAnsi="Arial"/>
                <w:sz w:val="18"/>
                <w:szCs w:val="18"/>
                <w:color w:val="auto"/>
              </w:rPr>
              <w:t>Mongolia</w:t>
            </w:r>
          </w:p>
        </w:tc>
        <w:tc>
          <w:tcPr>
            <w:tcW w:w="2120" w:type="dxa"/>
            <w:vAlign w:val="bottom"/>
          </w:tcPr>
          <w:p>
            <w:pPr>
              <w:ind w:left="360"/>
              <w:spacing w:after="0" w:line="202" w:lineRule="exact"/>
              <w:rPr>
                <w:sz w:val="20"/>
                <w:szCs w:val="20"/>
                <w:color w:val="auto"/>
              </w:rPr>
            </w:pPr>
            <w:r>
              <w:rPr>
                <w:rFonts w:ascii="Arial" w:cs="Arial" w:eastAsia="Arial" w:hAnsi="Arial"/>
                <w:sz w:val="18"/>
                <w:szCs w:val="18"/>
                <w:color w:val="auto"/>
              </w:rPr>
              <w:t>Slovenia</w:t>
            </w:r>
          </w:p>
        </w:tc>
        <w:tc>
          <w:tcPr>
            <w:tcW w:w="1920" w:type="dxa"/>
            <w:vAlign w:val="bottom"/>
          </w:tcPr>
          <w:p>
            <w:pPr>
              <w:spacing w:after="0"/>
              <w:rPr>
                <w:sz w:val="17"/>
                <w:szCs w:val="17"/>
                <w:color w:val="auto"/>
              </w:rPr>
            </w:pPr>
          </w:p>
        </w:tc>
      </w:tr>
      <w:tr>
        <w:trPr>
          <w:trHeight w:val="203"/>
        </w:trPr>
        <w:tc>
          <w:tcPr>
            <w:tcW w:w="2740" w:type="dxa"/>
            <w:vAlign w:val="bottom"/>
          </w:tcPr>
          <w:p>
            <w:pPr>
              <w:spacing w:after="0" w:line="202" w:lineRule="exact"/>
              <w:rPr>
                <w:sz w:val="20"/>
                <w:szCs w:val="20"/>
                <w:color w:val="auto"/>
              </w:rPr>
            </w:pPr>
            <w:r>
              <w:rPr>
                <w:rFonts w:ascii="Arial" w:cs="Arial" w:eastAsia="Arial" w:hAnsi="Arial"/>
                <w:sz w:val="18"/>
                <w:szCs w:val="18"/>
                <w:color w:val="auto"/>
              </w:rPr>
              <w:t>Cambodia</w:t>
            </w:r>
          </w:p>
        </w:tc>
        <w:tc>
          <w:tcPr>
            <w:tcW w:w="2560" w:type="dxa"/>
            <w:vAlign w:val="bottom"/>
          </w:tcPr>
          <w:p>
            <w:pPr>
              <w:spacing w:after="0" w:line="202" w:lineRule="exact"/>
              <w:rPr>
                <w:sz w:val="20"/>
                <w:szCs w:val="20"/>
                <w:color w:val="auto"/>
              </w:rPr>
            </w:pPr>
            <w:r>
              <w:rPr>
                <w:rFonts w:ascii="Arial" w:cs="Arial" w:eastAsia="Arial" w:hAnsi="Arial"/>
                <w:sz w:val="18"/>
                <w:szCs w:val="18"/>
                <w:color w:val="auto"/>
              </w:rPr>
              <w:t>Guyana</w:t>
            </w:r>
          </w:p>
        </w:tc>
        <w:tc>
          <w:tcPr>
            <w:tcW w:w="1500" w:type="dxa"/>
            <w:vAlign w:val="bottom"/>
          </w:tcPr>
          <w:p>
            <w:pPr>
              <w:ind w:left="100"/>
              <w:spacing w:after="0" w:line="202" w:lineRule="exact"/>
              <w:rPr>
                <w:sz w:val="20"/>
                <w:szCs w:val="20"/>
                <w:color w:val="auto"/>
              </w:rPr>
            </w:pPr>
            <w:r>
              <w:rPr>
                <w:rFonts w:ascii="Arial" w:cs="Arial" w:eastAsia="Arial" w:hAnsi="Arial"/>
                <w:sz w:val="18"/>
                <w:szCs w:val="18"/>
                <w:color w:val="auto"/>
              </w:rPr>
              <w:t>Morocco</w:t>
            </w:r>
          </w:p>
        </w:tc>
        <w:tc>
          <w:tcPr>
            <w:tcW w:w="2120" w:type="dxa"/>
            <w:vAlign w:val="bottom"/>
          </w:tcPr>
          <w:p>
            <w:pPr>
              <w:ind w:left="360"/>
              <w:spacing w:after="0" w:line="202" w:lineRule="exact"/>
              <w:rPr>
                <w:sz w:val="20"/>
                <w:szCs w:val="20"/>
                <w:color w:val="auto"/>
              </w:rPr>
            </w:pPr>
            <w:r>
              <w:rPr>
                <w:rFonts w:ascii="Arial" w:cs="Arial" w:eastAsia="Arial" w:hAnsi="Arial"/>
                <w:sz w:val="18"/>
                <w:szCs w:val="18"/>
                <w:color w:val="auto"/>
              </w:rPr>
              <w:t>South Africa</w:t>
            </w:r>
          </w:p>
        </w:tc>
        <w:tc>
          <w:tcPr>
            <w:tcW w:w="1920" w:type="dxa"/>
            <w:vAlign w:val="bottom"/>
          </w:tcPr>
          <w:p>
            <w:pPr>
              <w:spacing w:after="0"/>
              <w:rPr>
                <w:sz w:val="17"/>
                <w:szCs w:val="17"/>
                <w:color w:val="auto"/>
              </w:rPr>
            </w:pPr>
          </w:p>
        </w:tc>
      </w:tr>
      <w:tr>
        <w:trPr>
          <w:trHeight w:val="229"/>
        </w:trPr>
        <w:tc>
          <w:tcPr>
            <w:tcW w:w="2740" w:type="dxa"/>
            <w:vAlign w:val="bottom"/>
          </w:tcPr>
          <w:p>
            <w:pPr>
              <w:spacing w:after="0"/>
              <w:rPr>
                <w:sz w:val="20"/>
                <w:szCs w:val="20"/>
                <w:color w:val="auto"/>
              </w:rPr>
            </w:pPr>
            <w:r>
              <w:rPr>
                <w:rFonts w:ascii="Arial" w:cs="Arial" w:eastAsia="Arial" w:hAnsi="Arial"/>
                <w:sz w:val="18"/>
                <w:szCs w:val="18"/>
                <w:color w:val="auto"/>
              </w:rPr>
              <w:t>Canada</w:t>
            </w:r>
          </w:p>
        </w:tc>
        <w:tc>
          <w:tcPr>
            <w:tcW w:w="2560" w:type="dxa"/>
            <w:vAlign w:val="bottom"/>
          </w:tcPr>
          <w:p>
            <w:pPr>
              <w:spacing w:after="0"/>
              <w:rPr>
                <w:sz w:val="20"/>
                <w:szCs w:val="20"/>
                <w:color w:val="auto"/>
              </w:rPr>
            </w:pPr>
            <w:r>
              <w:rPr>
                <w:rFonts w:ascii="Arial" w:cs="Arial" w:eastAsia="Arial" w:hAnsi="Arial"/>
                <w:sz w:val="18"/>
                <w:szCs w:val="18"/>
                <w:color w:val="auto"/>
              </w:rPr>
              <w:t>Honduras</w:t>
            </w:r>
          </w:p>
        </w:tc>
        <w:tc>
          <w:tcPr>
            <w:tcW w:w="1500" w:type="dxa"/>
            <w:vAlign w:val="bottom"/>
          </w:tcPr>
          <w:p>
            <w:pPr>
              <w:ind w:left="100"/>
              <w:spacing w:after="0"/>
              <w:rPr>
                <w:sz w:val="20"/>
                <w:szCs w:val="20"/>
                <w:color w:val="auto"/>
              </w:rPr>
            </w:pPr>
            <w:r>
              <w:rPr>
                <w:rFonts w:ascii="Arial" w:cs="Arial" w:eastAsia="Arial" w:hAnsi="Arial"/>
                <w:sz w:val="18"/>
                <w:szCs w:val="18"/>
                <w:color w:val="auto"/>
              </w:rPr>
              <w:t>Mozambique</w:t>
            </w:r>
          </w:p>
        </w:tc>
        <w:tc>
          <w:tcPr>
            <w:tcW w:w="2120" w:type="dxa"/>
            <w:vAlign w:val="bottom"/>
          </w:tcPr>
          <w:p>
            <w:pPr>
              <w:ind w:left="360"/>
              <w:spacing w:after="0"/>
              <w:rPr>
                <w:sz w:val="20"/>
                <w:szCs w:val="20"/>
                <w:color w:val="auto"/>
              </w:rPr>
            </w:pPr>
            <w:r>
              <w:rPr>
                <w:rFonts w:ascii="Arial" w:cs="Arial" w:eastAsia="Arial" w:hAnsi="Arial"/>
                <w:sz w:val="18"/>
                <w:szCs w:val="18"/>
                <w:color w:val="auto"/>
              </w:rPr>
              <w:t>South Sudan</w:t>
            </w:r>
          </w:p>
        </w:tc>
        <w:tc>
          <w:tcPr>
            <w:tcW w:w="1920" w:type="dxa"/>
            <w:vAlign w:val="bottom"/>
          </w:tcPr>
          <w:p>
            <w:pPr>
              <w:spacing w:after="0"/>
              <w:rPr>
                <w:sz w:val="19"/>
                <w:szCs w:val="19"/>
                <w:color w:val="auto"/>
              </w:rPr>
            </w:pPr>
          </w:p>
        </w:tc>
      </w:tr>
      <w:tr>
        <w:trPr>
          <w:trHeight w:val="351"/>
        </w:trPr>
        <w:tc>
          <w:tcPr>
            <w:tcW w:w="27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500" w:type="dxa"/>
            <w:vAlign w:val="bottom"/>
          </w:tcPr>
          <w:p>
            <w:pPr>
              <w:ind w:left="100"/>
              <w:spacing w:after="0"/>
              <w:rPr>
                <w:sz w:val="20"/>
                <w:szCs w:val="20"/>
                <w:color w:val="auto"/>
              </w:rPr>
            </w:pPr>
            <w:r>
              <w:rPr>
                <w:rFonts w:ascii="Arial" w:cs="Arial" w:eastAsia="Arial" w:hAnsi="Arial"/>
                <w:sz w:val="18"/>
                <w:szCs w:val="18"/>
                <w:color w:val="auto"/>
              </w:rPr>
              <w:t>16</w:t>
            </w:r>
          </w:p>
        </w:tc>
        <w:tc>
          <w:tcPr>
            <w:tcW w:w="212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sectPr>
      <w:pgSz w:w="11900" w:h="16838" w:orient="portrait"/>
      <w:cols w:equalWidth="0" w:num="1">
        <w:col w:w="10840"/>
      </w:cols>
      <w:pgMar w:left="440" w:top="48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2023-05-30T13:11:06Z</dcterms:created>
  <dcterms:modified xsi:type="dcterms:W3CDTF">2023-05-30T13:11:06Z</dcterms:modified>
</cp:coreProperties>
</file>