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9"/>
          <w:szCs w:val="39"/>
          <w:b w:val="1"/>
          <w:bCs w:val="1"/>
          <w:color w:val="auto"/>
        </w:rPr>
        <w:t>SARCOS TECHNOLOGY AND ROBOTICS CORPORATION</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80359A106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620" w:hanging="377"/>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36" w:lineRule="exact"/>
        <w:rPr>
          <w:sz w:val="20"/>
          <w:szCs w:val="20"/>
          <w:color w:val="auto"/>
        </w:rPr>
      </w:pPr>
    </w:p>
    <w:p>
      <w:pPr>
        <w:ind w:left="660" w:hanging="41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Curaçao</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7,939,764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600" w:hanging="357"/>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16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467"/>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w:t>
      </w:r>
    </w:p>
    <w:p>
      <w:pPr>
        <w:spacing w:after="0" w:line="36" w:lineRule="exact"/>
        <w:rPr>
          <w:rFonts w:ascii="Times New Roman" w:cs="Times New Roman" w:eastAsia="Times New Roman" w:hAnsi="Times New Roman"/>
          <w:sz w:val="18"/>
          <w:szCs w:val="18"/>
          <w:color w:val="auto"/>
        </w:rPr>
      </w:pPr>
    </w:p>
    <w:p>
      <w:pPr>
        <w:ind w:left="620" w:right="7780" w:hanging="467"/>
        <w:spacing w:after="0" w:line="547" w:lineRule="auto"/>
        <w:tabs>
          <w:tab w:leader="none" w:pos="61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spacing w:after="0" w:line="1" w:lineRule="exact"/>
        <w:rPr>
          <w:rFonts w:ascii="Times New Roman" w:cs="Times New Roman" w:eastAsia="Times New Roman" w:hAnsi="Times New Roman"/>
          <w:sz w:val="18"/>
          <w:szCs w:val="18"/>
          <w:color w:val="auto"/>
        </w:rPr>
      </w:pPr>
    </w:p>
    <w:p>
      <w:pPr>
        <w:ind w:left="420" w:right="46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154,639,416 Common Shares outstanding as of September 30, 2022, as reported on the Form 10-Q submitted by the Issuer to the Securities and Exchange Commission (the “SEC”) on November 8,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900"/>
          </w:cols>
          <w:pgMar w:left="440" w:top="283" w:right="559" w:bottom="1440" w:gutter="0" w:footer="0" w:header="0"/>
        </w:sectPr>
      </w:pPr>
    </w:p>
    <w:bookmarkStart w:id="2" w:name="page3"/>
    <w:bookmarkEnd w:id="2"/>
    <w:p>
      <w:pPr>
        <w:ind w:left="467" w:hanging="377"/>
        <w:spacing w:after="0"/>
        <w:tabs>
          <w:tab w:leader="none" w:pos="4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Schlumberger B.V.</w:t>
      </w:r>
    </w:p>
    <w:p>
      <w:pPr>
        <w:spacing w:after="0" w:line="36" w:lineRule="exact"/>
        <w:rPr>
          <w:sz w:val="20"/>
          <w:szCs w:val="20"/>
          <w:color w:val="auto"/>
        </w:rPr>
      </w:pPr>
    </w:p>
    <w:p>
      <w:pPr>
        <w:ind w:left="507" w:hanging="417"/>
        <w:spacing w:after="0"/>
        <w:tabs>
          <w:tab w:leader="none" w:pos="5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Netherlands</w:t>
      </w:r>
    </w:p>
    <w:p>
      <w:pPr>
        <w:spacing w:after="0" w:line="36"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7,939,764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447" w:hanging="357"/>
        <w:spacing w:after="0"/>
        <w:tabs>
          <w:tab w:leader="none" w:pos="4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7"/>
        <w:spacing w:after="0"/>
        <w:tabs>
          <w:tab w:leader="none" w:pos="486"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sz w:val="20"/>
          <w:szCs w:val="20"/>
          <w:color w:val="auto"/>
        </w:rPr>
      </w:pPr>
    </w:p>
    <w:p>
      <w:pPr>
        <w:ind w:left="467"/>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467" w:hanging="467"/>
        <w:spacing w:after="0"/>
        <w:tabs>
          <w:tab w:leader="none" w:pos="4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w:t>
      </w:r>
    </w:p>
    <w:p>
      <w:pPr>
        <w:spacing w:after="0" w:line="36" w:lineRule="exact"/>
        <w:rPr>
          <w:rFonts w:ascii="Times New Roman" w:cs="Times New Roman" w:eastAsia="Times New Roman" w:hAnsi="Times New Roman"/>
          <w:sz w:val="18"/>
          <w:szCs w:val="18"/>
          <w:color w:val="auto"/>
        </w:rPr>
      </w:pPr>
    </w:p>
    <w:p>
      <w:pPr>
        <w:ind w:left="467" w:right="7780" w:hanging="467"/>
        <w:spacing w:after="0" w:line="547" w:lineRule="auto"/>
        <w:tabs>
          <w:tab w:leader="none" w:pos="4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spacing w:after="0" w:line="1" w:lineRule="exact"/>
        <w:rPr>
          <w:rFonts w:ascii="Times New Roman" w:cs="Times New Roman" w:eastAsia="Times New Roman" w:hAnsi="Times New Roman"/>
          <w:sz w:val="18"/>
          <w:szCs w:val="18"/>
          <w:color w:val="auto"/>
        </w:rPr>
      </w:pPr>
    </w:p>
    <w:p>
      <w:pPr>
        <w:ind w:left="267" w:right="10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154,639,416 Common Shares outstanding as of September 30, 2022, as reported on the Form 10-Q submitted by the Issuer to the SEC on November 8, 2022.</w:t>
      </w:r>
    </w:p>
    <w:p>
      <w:pPr>
        <w:sectPr>
          <w:pgSz w:w="11900" w:h="16838" w:orient="portrait"/>
          <w:cols w:equalWidth="0" w:num="1">
            <w:col w:w="10747"/>
          </w:cols>
          <w:pgMar w:left="593" w:top="283" w:right="559" w:bottom="1440" w:gutter="0" w:footer="0" w:header="0"/>
        </w:sectPr>
      </w:pPr>
    </w:p>
    <w:bookmarkStart w:id="3" w:name="page4"/>
    <w:bookmarkEnd w:id="3"/>
    <w:p>
      <w:pPr>
        <w:ind w:left="467" w:hanging="377"/>
        <w:spacing w:after="0"/>
        <w:tabs>
          <w:tab w:leader="none" w:pos="4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Schlumberger Holdings Corporation</w:t>
      </w:r>
    </w:p>
    <w:p>
      <w:pPr>
        <w:spacing w:after="0" w:line="36" w:lineRule="exact"/>
        <w:rPr>
          <w:sz w:val="20"/>
          <w:szCs w:val="20"/>
          <w:color w:val="auto"/>
        </w:rPr>
      </w:pPr>
    </w:p>
    <w:p>
      <w:pPr>
        <w:ind w:left="507" w:hanging="417"/>
        <w:spacing w:after="0"/>
        <w:tabs>
          <w:tab w:leader="none" w:pos="5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United States</w:t>
      </w:r>
    </w:p>
    <w:p>
      <w:pPr>
        <w:spacing w:after="0" w:line="36"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7,939,764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447" w:hanging="357"/>
        <w:spacing w:after="0"/>
        <w:tabs>
          <w:tab w:leader="none" w:pos="4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7"/>
        <w:spacing w:after="0"/>
        <w:tabs>
          <w:tab w:leader="none" w:pos="486"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sz w:val="20"/>
          <w:szCs w:val="20"/>
          <w:color w:val="auto"/>
        </w:rPr>
      </w:pPr>
    </w:p>
    <w:p>
      <w:pPr>
        <w:ind w:left="467"/>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467" w:hanging="467"/>
        <w:spacing w:after="0"/>
        <w:tabs>
          <w:tab w:leader="none" w:pos="4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w:t>
      </w:r>
    </w:p>
    <w:p>
      <w:pPr>
        <w:spacing w:after="0" w:line="36" w:lineRule="exact"/>
        <w:rPr>
          <w:rFonts w:ascii="Times New Roman" w:cs="Times New Roman" w:eastAsia="Times New Roman" w:hAnsi="Times New Roman"/>
          <w:sz w:val="18"/>
          <w:szCs w:val="18"/>
          <w:color w:val="auto"/>
        </w:rPr>
      </w:pPr>
    </w:p>
    <w:p>
      <w:pPr>
        <w:ind w:left="467" w:right="7780" w:hanging="467"/>
        <w:spacing w:after="0" w:line="547" w:lineRule="auto"/>
        <w:tabs>
          <w:tab w:leader="none" w:pos="46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spacing w:after="0" w:line="1" w:lineRule="exact"/>
        <w:rPr>
          <w:rFonts w:ascii="Times New Roman" w:cs="Times New Roman" w:eastAsia="Times New Roman" w:hAnsi="Times New Roman"/>
          <w:sz w:val="18"/>
          <w:szCs w:val="18"/>
          <w:color w:val="auto"/>
        </w:rPr>
      </w:pPr>
    </w:p>
    <w:p>
      <w:pPr>
        <w:ind w:left="267" w:right="10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154,639,416 Common Shares outstanding as of September 30, 2022, as reported on the Form 10-Q submitted by the Issuer to the SEC on November 8, 2022.</w:t>
      </w:r>
    </w:p>
    <w:p>
      <w:pPr>
        <w:sectPr>
          <w:pgSz w:w="11900" w:h="16838" w:orient="portrait"/>
          <w:cols w:equalWidth="0" w:num="1">
            <w:col w:w="10747"/>
          </w:cols>
          <w:pgMar w:left="593" w:top="283" w:right="559" w:bottom="1440" w:gutter="0" w:footer="0" w:header="0"/>
        </w:sectPr>
      </w:pPr>
    </w:p>
    <w:bookmarkStart w:id="4" w:name="page5"/>
    <w:bookmarkEnd w:id="4"/>
    <w:p>
      <w:pPr>
        <w:ind w:left="467" w:hanging="377"/>
        <w:spacing w:after="0"/>
        <w:tabs>
          <w:tab w:leader="none" w:pos="4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Schlumberger Technology Corporation</w:t>
      </w:r>
    </w:p>
    <w:p>
      <w:pPr>
        <w:spacing w:after="0" w:line="36" w:lineRule="exact"/>
        <w:rPr>
          <w:sz w:val="20"/>
          <w:szCs w:val="20"/>
          <w:color w:val="auto"/>
        </w:rPr>
      </w:pPr>
    </w:p>
    <w:p>
      <w:pPr>
        <w:ind w:left="507" w:hanging="417"/>
        <w:spacing w:after="0"/>
        <w:tabs>
          <w:tab w:leader="none" w:pos="5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467" w:hanging="377"/>
        <w:spacing w:after="0"/>
        <w:tabs>
          <w:tab w:leader="none" w:pos="4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4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United States</w:t>
      </w:r>
    </w:p>
    <w:p>
      <w:pPr>
        <w:spacing w:after="0" w:line="36"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7,939,764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447" w:hanging="357"/>
        <w:spacing w:after="0"/>
        <w:tabs>
          <w:tab w:leader="none" w:pos="4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7,939,764 Common Shares</w:t>
      </w:r>
    </w:p>
    <w:p>
      <w:pPr>
        <w:spacing w:after="0" w:line="36" w:lineRule="exact"/>
        <w:rPr>
          <w:sz w:val="20"/>
          <w:szCs w:val="20"/>
          <w:color w:val="auto"/>
        </w:rPr>
      </w:pPr>
    </w:p>
    <w:p>
      <w:pPr>
        <w:ind w:left="7"/>
        <w:spacing w:after="0"/>
        <w:tabs>
          <w:tab w:leader="none" w:pos="486"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sz w:val="20"/>
          <w:szCs w:val="20"/>
          <w:color w:val="auto"/>
        </w:rPr>
      </w:pPr>
    </w:p>
    <w:p>
      <w:pPr>
        <w:ind w:left="467"/>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467" w:hanging="467"/>
        <w:spacing w:after="0"/>
        <w:tabs>
          <w:tab w:leader="none" w:pos="4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w:t>
      </w:r>
    </w:p>
    <w:p>
      <w:pPr>
        <w:spacing w:after="0" w:line="36" w:lineRule="exact"/>
        <w:rPr>
          <w:rFonts w:ascii="Times New Roman" w:cs="Times New Roman" w:eastAsia="Times New Roman" w:hAnsi="Times New Roman"/>
          <w:sz w:val="18"/>
          <w:szCs w:val="18"/>
          <w:color w:val="auto"/>
        </w:rPr>
      </w:pPr>
    </w:p>
    <w:p>
      <w:pPr>
        <w:ind w:left="467" w:right="7780" w:hanging="467"/>
        <w:spacing w:after="0" w:line="547" w:lineRule="auto"/>
        <w:tabs>
          <w:tab w:leader="none" w:pos="46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1" w:lineRule="exact"/>
        <w:rPr>
          <w:rFonts w:ascii="Times New Roman" w:cs="Times New Roman" w:eastAsia="Times New Roman" w:hAnsi="Times New Roman"/>
          <w:sz w:val="18"/>
          <w:szCs w:val="18"/>
          <w:color w:val="auto"/>
        </w:rPr>
      </w:pPr>
    </w:p>
    <w:p>
      <w:pPr>
        <w:ind w:left="267" w:right="10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154,639,416 Common Shares outstanding as of September 30, 2022, as reported on the Form 10-Q submitted by the Issuer to the SEC on November 8, 2022.</w:t>
      </w:r>
    </w:p>
    <w:p>
      <w:pPr>
        <w:sectPr>
          <w:pgSz w:w="11900" w:h="16838" w:orient="portrait"/>
          <w:cols w:equalWidth="0" w:num="1">
            <w:col w:w="10747"/>
          </w:cols>
          <w:pgMar w:left="593" w:top="283"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Issuer:</w:t>
      </w:r>
    </w:p>
    <w:p>
      <w:pPr>
        <w:spacing w:after="0" w:line="3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Sarcos Technology and Robotics Corporation</w:t>
      </w:r>
    </w:p>
    <w:p>
      <w:pPr>
        <w:spacing w:after="0" w:line="108" w:lineRule="exact"/>
        <w:rPr>
          <w:rFonts w:ascii="Times New Roman" w:cs="Times New Roman" w:eastAsia="Times New Roman" w:hAnsi="Times New Roman"/>
          <w:sz w:val="18"/>
          <w:szCs w:val="18"/>
          <w:color w:val="auto"/>
        </w:rPr>
      </w:pPr>
    </w:p>
    <w:p>
      <w:pPr>
        <w:ind w:left="980" w:right="6340" w:hanging="552"/>
        <w:spacing w:after="0" w:line="263" w:lineRule="auto"/>
        <w:tabs>
          <w:tab w:leader="none" w:pos="9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360 Wakara Way</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Salt Lake City, Utah, USA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13G/A is being jointly filed on behalf of the following persons (collectively, the “Reporting Persons”):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N.V. (Schlumberger Limited), a corporation formed under the laws of Curaçao (“SLB”);</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B.V., a corporation formed under the laws of the Netherlands (“SBV”);</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Holdings Corporation, a corporation formed under the laws of Delaware, United States (“SHC”); and</w:t>
      </w:r>
    </w:p>
    <w:p>
      <w:pPr>
        <w:spacing w:after="0" w:line="130" w:lineRule="exact"/>
        <w:rPr>
          <w:rFonts w:ascii="Times New Roman" w:cs="Times New Roman" w:eastAsia="Times New Roman" w:hAnsi="Times New Roman"/>
          <w:sz w:val="18"/>
          <w:szCs w:val="18"/>
          <w:color w:val="auto"/>
        </w:rPr>
      </w:pPr>
    </w:p>
    <w:p>
      <w:pPr>
        <w:ind w:left="980" w:right="1620" w:firstLine="1"/>
        <w:spacing w:after="0" w:line="445" w:lineRule="auto"/>
        <w:tabs>
          <w:tab w:leader="none" w:pos="140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Schlumberger Technology Corporation, a corporation formed under the laws of Texas, United States (“STC”). SLB is the sole stockholder of SBV. SBV is the sole stockholder of SHC. SHC is the sole stockholder of STC.</w:t>
      </w:r>
    </w:p>
    <w:p>
      <w:pPr>
        <w:spacing w:after="0" w:line="54"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Business Office:</w:t>
      </w:r>
    </w:p>
    <w:p>
      <w:pPr>
        <w:spacing w:after="0" w:line="31" w:lineRule="exact"/>
        <w:rPr>
          <w:rFonts w:ascii="Times New Roman" w:cs="Times New Roman" w:eastAsia="Times New Roman" w:hAnsi="Times New Roman"/>
          <w:sz w:val="18"/>
          <w:szCs w:val="18"/>
          <w:color w:val="auto"/>
        </w:rPr>
      </w:pPr>
    </w:p>
    <w:p>
      <w:pPr>
        <w:jc w:val="both"/>
        <w:ind w:left="98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SLB for purposes of this Schedule 13G/A is 5599 San Felipe, 17th Floor, Houston, Texas 77056. The business address of SBV is Parkstraat 83, 2514 JG The Hague, Netherlands. The business address of each of SHC and STC is 300 Schlumberger Drive, Sugar Land, Texas 77478.</w:t>
      </w:r>
    </w:p>
    <w:p>
      <w:pPr>
        <w:spacing w:after="0" w:line="20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31" w:lineRule="exact"/>
        <w:rPr>
          <w:rFonts w:ascii="Times New Roman" w:cs="Times New Roman" w:eastAsia="Times New Roman" w:hAnsi="Times New Roman"/>
          <w:sz w:val="18"/>
          <w:szCs w:val="18"/>
          <w:color w:val="auto"/>
        </w:rPr>
      </w:pPr>
    </w:p>
    <w:p>
      <w:pPr>
        <w:ind w:left="9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Item 3(c) is set forth in Row 4 of the cover pages hereto for each Reporting Person and is incorporated herein by reference for each such Reporting Person.</w:t>
      </w:r>
    </w:p>
    <w:p>
      <w:pPr>
        <w:spacing w:after="0" w:line="204" w:lineRule="exact"/>
        <w:rPr>
          <w:rFonts w:ascii="Times New Roman" w:cs="Times New Roman" w:eastAsia="Times New Roman" w:hAnsi="Times New Roman"/>
          <w:sz w:val="18"/>
          <w:szCs w:val="18"/>
          <w:color w:val="auto"/>
        </w:rPr>
      </w:pPr>
    </w:p>
    <w:p>
      <w:pPr>
        <w:ind w:left="980" w:right="7940" w:hanging="552"/>
        <w:spacing w:after="0" w:line="286" w:lineRule="auto"/>
        <w:tabs>
          <w:tab w:leader="none" w:pos="9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spacing w:after="0" w:line="181" w:lineRule="exact"/>
        <w:rPr>
          <w:rFonts w:ascii="Times New Roman" w:cs="Times New Roman" w:eastAsia="Times New Roman" w:hAnsi="Times New Roman"/>
          <w:sz w:val="18"/>
          <w:szCs w:val="18"/>
          <w:color w:val="auto"/>
        </w:rPr>
      </w:pPr>
    </w:p>
    <w:p>
      <w:pPr>
        <w:ind w:left="980" w:right="8700" w:hanging="552"/>
        <w:spacing w:after="0" w:line="286" w:lineRule="auto"/>
        <w:tabs>
          <w:tab w:leader="none" w:pos="9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80359A106</w:t>
      </w:r>
    </w:p>
    <w:p>
      <w:pPr>
        <w:sectPr>
          <w:pgSz w:w="11900" w:h="16838" w:orient="portrait"/>
          <w:cols w:equalWidth="0" w:num="1">
            <w:col w:w="10960"/>
          </w:cols>
          <w:pgMar w:left="440" w:top="266" w:right="499" w:bottom="1440" w:gutter="0" w:footer="0" w:header="0"/>
        </w:sect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ectPr>
          <w:pgSz w:w="11900" w:h="16838" w:orient="portrait"/>
          <w:cols w:equalWidth="0" w:num="2">
            <w:col w:w="540" w:space="540"/>
            <w:col w:w="9880"/>
          </w:cols>
          <w:pgMar w:left="440" w:top="266" w:right="49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information required by Items 4(a)-(c) is set forth in Rows 5-11 of the cover pages hereto for each Reporting Person and is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incorporated herein by reference for each such Reporting Person.</w:t>
      </w:r>
    </w:p>
    <w:p>
      <w:pPr>
        <w:spacing w:after="0" w:line="200" w:lineRule="exact"/>
        <w:rPr>
          <w:sz w:val="20"/>
          <w:szCs w:val="20"/>
          <w:color w:val="auto"/>
        </w:rPr>
      </w:pPr>
    </w:p>
    <w:p>
      <w:pPr>
        <w:sectPr>
          <w:pgSz w:w="11900" w:h="16838" w:orient="portrait"/>
          <w:cols w:equalWidth="0" w:num="2">
            <w:col w:w="540" w:space="540"/>
            <w:col w:w="9880"/>
          </w:cols>
          <w:pgMar w:left="440" w:top="266" w:right="49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ectPr>
          <w:pgSz w:w="11900" w:h="16838" w:orient="portrait"/>
          <w:cols w:equalWidth="0" w:num="2">
            <w:col w:w="540" w:space="540"/>
            <w:col w:w="9880"/>
          </w:cols>
          <w:pgMar w:left="440" w:top="266" w:right="49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2">
            <w:col w:w="540" w:space="540"/>
            <w:col w:w="9880"/>
          </w:cols>
          <w:pgMar w:left="440" w:top="266" w:right="499" w:bottom="1440" w:gutter="0" w:footer="0" w:header="0"/>
          <w:type w:val="continuous"/>
        </w:sectPr>
      </w:pPr>
    </w:p>
    <w:bookmarkStart w:id="6" w:name="page7"/>
    <w:bookmarkEnd w:id="6"/>
    <w:p>
      <w:pPr>
        <w:ind w:left="1080" w:hanging="1092"/>
        <w:spacing w:after="0" w:line="263"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440"/>
          </w:cols>
          <w:pgMar w:left="440" w:top="266" w:right="1019" w:bottom="1440" w:gutter="0" w:footer="0" w:header="0"/>
        </w:sect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2">
            <w:col w:w="620" w:space="460"/>
            <w:col w:w="9360"/>
          </w:cols>
          <w:pgMar w:left="440" w:top="266" w:right="10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Schlumberger B.V.</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Eileen Hardell</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Eileen Hardell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Jeanne Morrissette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Jeanne Morrissette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Arindam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Arindam Bhattacharya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2"/>
      <w:numFmt w:val="bullet"/>
      <w:start w:val="1"/>
    </w:lvl>
  </w:abstractNum>
  <w:abstractNum w:abstractNumId="4">
    <w:nsid w:val="4E6AFB66"/>
    <w:multiLevelType w:val="hybridMultilevel"/>
    <w:lvl w:ilvl="0">
      <w:lvlJc w:val="left"/>
      <w:lvlText w:val="3"/>
      <w:numFmt w:val="bullet"/>
      <w:start w:val="1"/>
    </w:lvl>
  </w:abstractNum>
  <w:abstractNum w:abstractNumId="5">
    <w:nsid w:val="25E45D32"/>
    <w:multiLevelType w:val="hybridMultilevel"/>
    <w:lvl w:ilvl="0">
      <w:lvlJc w:val="left"/>
      <w:lvlText w:val="4"/>
      <w:numFmt w:val="bullet"/>
      <w:start w:val="1"/>
    </w:lvl>
  </w:abstractNum>
  <w:abstractNum w:abstractNumId="6">
    <w:nsid w:val="519B500D"/>
    <w:multiLevelType w:val="hybridMultilevel"/>
    <w:lvl w:ilvl="0">
      <w:lvlJc w:val="left"/>
      <w:lvlText w:val="9"/>
      <w:numFmt w:val="bullet"/>
      <w:start w:val="1"/>
    </w:lvl>
  </w:abstractNum>
  <w:abstractNum w:abstractNumId="7">
    <w:nsid w:val="431BD7B7"/>
    <w:multiLevelType w:val="hybridMultilevel"/>
    <w:lvl w:ilvl="0">
      <w:lvlJc w:val="left"/>
      <w:lvlText w:val="*"/>
      <w:numFmt w:val="bullet"/>
      <w:start w:val="1"/>
    </w:lvl>
    <w:lvl w:ilvl="1">
      <w:lvlJc w:val="left"/>
      <w:lvlText w:val="%2"/>
      <w:numFmt w:val="decimal"/>
      <w:start w:val="1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2"/>
      <w:numFmt w:val="bullet"/>
      <w:start w:val="1"/>
    </w:lvl>
  </w:abstractNum>
  <w:abstractNum w:abstractNumId="10">
    <w:nsid w:val="257130A3"/>
    <w:multiLevelType w:val="hybridMultilevel"/>
    <w:lvl w:ilvl="0">
      <w:lvlJc w:val="left"/>
      <w:lvlText w:val="3"/>
      <w:numFmt w:val="bullet"/>
      <w:start w:val="1"/>
    </w:lvl>
  </w:abstractNum>
  <w:abstractNum w:abstractNumId="11">
    <w:nsid w:val="62BBD95A"/>
    <w:multiLevelType w:val="hybridMultilevel"/>
    <w:lvl w:ilvl="0">
      <w:lvlJc w:val="left"/>
      <w:lvlText w:val="4"/>
      <w:numFmt w:val="bullet"/>
      <w:start w:val="1"/>
    </w:lvl>
  </w:abstractNum>
  <w:abstractNum w:abstractNumId="12">
    <w:nsid w:val="436C6125"/>
    <w:multiLevelType w:val="hybridMultilevel"/>
    <w:lvl w:ilvl="0">
      <w:lvlJc w:val="left"/>
      <w:lvlText w:val="9"/>
      <w:numFmt w:val="bullet"/>
      <w:start w:val="1"/>
    </w:lvl>
  </w:abstractNum>
  <w:abstractNum w:abstractNumId="13">
    <w:nsid w:val="628C895D"/>
    <w:multiLevelType w:val="hybridMultilevel"/>
    <w:lvl w:ilvl="0">
      <w:lvlJc w:val="left"/>
      <w:lvlText w:val="*"/>
      <w:numFmt w:val="bullet"/>
      <w:start w:val="1"/>
    </w:lvl>
    <w:lvl w:ilvl="1">
      <w:lvlJc w:val="left"/>
      <w:lvlText w:val="%2"/>
      <w:numFmt w:val="decimal"/>
      <w:start w:val="11"/>
    </w:lvl>
  </w:abstractNum>
  <w:abstractNum w:abstractNumId="14">
    <w:nsid w:val="333AB105"/>
    <w:multiLevelType w:val="hybridMultilevel"/>
    <w:lvl w:ilvl="0">
      <w:lvlJc w:val="left"/>
      <w:lvlText w:val="1"/>
      <w:numFmt w:val="bullet"/>
      <w:start w:val="1"/>
    </w:lvl>
  </w:abstractNum>
  <w:abstractNum w:abstractNumId="15">
    <w:nsid w:val="721DA317"/>
    <w:multiLevelType w:val="hybridMultilevel"/>
    <w:lvl w:ilvl="0">
      <w:lvlJc w:val="left"/>
      <w:lvlText w:val="2"/>
      <w:numFmt w:val="bullet"/>
      <w:start w:val="1"/>
    </w:lvl>
  </w:abstractNum>
  <w:abstractNum w:abstractNumId="16">
    <w:nsid w:val="2443A858"/>
    <w:multiLevelType w:val="hybridMultilevel"/>
    <w:lvl w:ilvl="0">
      <w:lvlJc w:val="left"/>
      <w:lvlText w:val="3"/>
      <w:numFmt w:val="bullet"/>
      <w:start w:val="1"/>
    </w:lvl>
  </w:abstractNum>
  <w:abstractNum w:abstractNumId="17">
    <w:nsid w:val="2D1D5AE9"/>
    <w:multiLevelType w:val="hybridMultilevel"/>
    <w:lvl w:ilvl="0">
      <w:lvlJc w:val="left"/>
      <w:lvlText w:val="4"/>
      <w:numFmt w:val="bullet"/>
      <w:start w:val="1"/>
    </w:lvl>
  </w:abstractNum>
  <w:abstractNum w:abstractNumId="18">
    <w:nsid w:val="6763845E"/>
    <w:multiLevelType w:val="hybridMultilevel"/>
    <w:lvl w:ilvl="0">
      <w:lvlJc w:val="left"/>
      <w:lvlText w:val="9"/>
      <w:numFmt w:val="bullet"/>
      <w:start w:val="1"/>
    </w:lvl>
  </w:abstractNum>
  <w:abstractNum w:abstractNumId="19">
    <w:nsid w:val="75A2A8D4"/>
    <w:multiLevelType w:val="hybridMultilevel"/>
    <w:lvl w:ilvl="0">
      <w:lvlJc w:val="left"/>
      <w:lvlText w:val="*"/>
      <w:numFmt w:val="bullet"/>
      <w:start w:val="1"/>
    </w:lvl>
    <w:lvl w:ilvl="1">
      <w:lvlJc w:val="left"/>
      <w:lvlText w:val="%2"/>
      <w:numFmt w:val="decimal"/>
      <w:start w:val="11"/>
    </w:lvl>
  </w:abstractNum>
  <w:abstractNum w:abstractNumId="20">
    <w:nsid w:val="8EDBDAB"/>
    <w:multiLevelType w:val="hybridMultilevel"/>
    <w:lvl w:ilvl="0">
      <w:lvlJc w:val="left"/>
      <w:lvlText w:val="1"/>
      <w:numFmt w:val="bullet"/>
      <w:start w:val="1"/>
    </w:lvl>
  </w:abstractNum>
  <w:abstractNum w:abstractNumId="21">
    <w:nsid w:val="79838CB2"/>
    <w:multiLevelType w:val="hybridMultilevel"/>
    <w:lvl w:ilvl="0">
      <w:lvlJc w:val="left"/>
      <w:lvlText w:val="2"/>
      <w:numFmt w:val="bullet"/>
      <w:start w:val="1"/>
    </w:lvl>
  </w:abstractNum>
  <w:abstractNum w:abstractNumId="22">
    <w:nsid w:val="4353D0CD"/>
    <w:multiLevelType w:val="hybridMultilevel"/>
    <w:lvl w:ilvl="0">
      <w:lvlJc w:val="left"/>
      <w:lvlText w:val="3"/>
      <w:numFmt w:val="bullet"/>
      <w:start w:val="1"/>
    </w:lvl>
  </w:abstractNum>
  <w:abstractNum w:abstractNumId="23">
    <w:nsid w:val="B03E0C6"/>
    <w:multiLevelType w:val="hybridMultilevel"/>
    <w:lvl w:ilvl="0">
      <w:lvlJc w:val="left"/>
      <w:lvlText w:val="4"/>
      <w:numFmt w:val="bullet"/>
      <w:start w:val="1"/>
    </w:lvl>
  </w:abstractNum>
  <w:abstractNum w:abstractNumId="24">
    <w:nsid w:val="189A769B"/>
    <w:multiLevelType w:val="hybridMultilevel"/>
    <w:lvl w:ilvl="0">
      <w:lvlJc w:val="left"/>
      <w:lvlText w:val="9"/>
      <w:numFmt w:val="bullet"/>
      <w:start w:val="1"/>
    </w:lvl>
  </w:abstractNum>
  <w:abstractNum w:abstractNumId="25">
    <w:nsid w:val="54E49EB4"/>
    <w:multiLevelType w:val="hybridMultilevel"/>
    <w:lvl w:ilvl="0">
      <w:lvlJc w:val="left"/>
      <w:lvlText w:val="*"/>
      <w:numFmt w:val="bullet"/>
      <w:start w:val="1"/>
    </w:lvl>
    <w:lvl w:ilvl="1">
      <w:lvlJc w:val="left"/>
      <w:lvlText w:val="%2"/>
      <w:numFmt w:val="decimal"/>
      <w:start w:val="1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2023-02-10T11:15:51Z</dcterms:created>
  <dcterms:modified xsi:type="dcterms:W3CDTF">2023-02-10T11:15:51Z</dcterms:modified>
</cp:coreProperties>
</file>