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8"/>
          </w:tcPr>
          <w:p>
            <w:pPr>
              <w:jc w:val="center"/>
              <w:ind w:left="140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restart"/>
          </w:tcPr>
          <w:p>
            <w:pPr>
              <w:jc w:val="center"/>
              <w:ind w:right="682"/>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8"/>
            <w:vMerge w:val="restart"/>
          </w:tcPr>
          <w:p>
            <w:pPr>
              <w:jc w:val="center"/>
              <w:ind w:left="1408"/>
              <w:spacing w:after="0"/>
              <w:rPr>
                <w:sz w:val="20"/>
                <w:szCs w:val="20"/>
                <w:color w:val="auto"/>
              </w:rPr>
            </w:pPr>
            <w:r>
              <w:rPr>
                <w:rFonts w:ascii="Arial" w:cs="Arial" w:eastAsia="Arial" w:hAnsi="Arial"/>
                <w:sz w:val="14"/>
                <w:szCs w:val="14"/>
                <w:b w:val="1"/>
                <w:bCs w:val="1"/>
                <w:color w:val="auto"/>
              </w:rPr>
              <w:t>NOTICE OF PROPOSED SALE OF SECURITIES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Jean-Francois Poupea</w:t>
            </w: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2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jc w:val="center"/>
              <w:ind w:right="6"/>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28"/>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jc w:val="center"/>
              <w:ind w:right="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28"/>
              <w:spacing w:after="0" w:line="144" w:lineRule="exact"/>
              <w:rPr>
                <w:sz w:val="20"/>
                <w:szCs w:val="20"/>
                <w:color w:val="auto"/>
              </w:rPr>
            </w:pPr>
            <w:r>
              <w:rPr>
                <w:rFonts w:ascii="Arial" w:cs="Arial" w:eastAsia="Arial" w:hAnsi="Arial"/>
                <w:sz w:val="13"/>
                <w:szCs w:val="13"/>
                <w:b w:val="1"/>
                <w:bCs w:val="1"/>
                <w:color w:val="auto"/>
              </w:rPr>
              <w:t>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jc w:val="center"/>
              <w:ind w:right="9"/>
              <w:spacing w:after="0" w:line="144" w:lineRule="exact"/>
              <w:rPr>
                <w:sz w:val="20"/>
                <w:szCs w:val="20"/>
                <w:color w:val="auto"/>
              </w:rPr>
            </w:pPr>
            <w:r>
              <w:rPr>
                <w:rFonts w:ascii="Arial" w:cs="Arial" w:eastAsia="Arial" w:hAnsi="Arial"/>
                <w:sz w:val="13"/>
                <w:szCs w:val="13"/>
                <w:b w:val="1"/>
                <w:bCs w:val="1"/>
                <w:color w:val="auto"/>
                <w:w w:val="85"/>
              </w:rPr>
              <w:t>To Be Sold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left="8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28"/>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3"/>
                <w:szCs w:val="13"/>
                <w:i w:val="1"/>
                <w:iCs w:val="1"/>
                <w:color w:val="auto"/>
                <w:w w:val="87"/>
              </w:rPr>
              <w:t>(See instr. 3(c))</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8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Charles Schwab</w:t>
            </w:r>
          </w:p>
        </w:tc>
        <w:tc>
          <w:tcPr>
            <w:tcW w:w="76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9601 E. Panorama Cir.</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63"/>
              <w:spacing w:after="0"/>
              <w:rPr>
                <w:sz w:val="20"/>
                <w:szCs w:val="20"/>
                <w:color w:val="auto"/>
              </w:rPr>
            </w:pPr>
            <w:r>
              <w:rPr>
                <w:rFonts w:ascii="Arial" w:cs="Arial" w:eastAsia="Arial" w:hAnsi="Arial"/>
                <w:sz w:val="18"/>
                <w:szCs w:val="18"/>
                <w:color w:val="auto"/>
                <w:w w:val="90"/>
              </w:rPr>
              <w:t>$66,000.00</w:t>
            </w:r>
          </w:p>
        </w:tc>
        <w:tc>
          <w:tcPr>
            <w:tcW w:w="8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1,331,367,464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06/29/2012</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Englewood, CO 80112</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3/6/2009</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3/6/2009</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6/29/2012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2019-12-21T02:23:18Z</dcterms:created>
  <dcterms:modified xsi:type="dcterms:W3CDTF">2019-12-21T02:23:18Z</dcterms:modified>
</cp:coreProperties>
</file>