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1619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619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Al Mogharbel Khaled</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5599 SAN FELIPE, 17TH FLOOR</w:t>
            </w:r>
          </w:p>
        </w:tc>
      </w:tr>
      <w:tr>
        <w:trPr>
          <w:trHeight w:val="208"/>
        </w:trPr>
        <w:tc>
          <w:tcPr>
            <w:tcW w:w="4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9"/>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77056</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3740" w:type="dxa"/>
            <w:vAlign w:val="bottom"/>
            <w:gridSpan w:val="3"/>
          </w:tcPr>
          <w:p>
            <w:pPr>
              <w:spacing w:after="0" w:line="213"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SCHLUMBERGER LIMITED/NV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SLB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3"/>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900" w:type="dxa"/>
            <w:vAlign w:val="bottom"/>
            <w:tcBorders>
              <w:top w:val="single" w:sz="8" w:color="0000EE"/>
            </w:tcBorders>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ind w:left="100"/>
              <w:spacing w:after="0" w:line="148" w:lineRule="exact"/>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line="148"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9"/>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9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31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01/23/2024</w:t>
            </w: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520"/>
              <w:spacing w:after="0"/>
              <w:rPr>
                <w:sz w:val="20"/>
                <w:szCs w:val="20"/>
                <w:color w:val="auto"/>
              </w:rPr>
            </w:pPr>
            <w:r>
              <w:rPr>
                <w:rFonts w:ascii="Times New Roman" w:cs="Times New Roman" w:eastAsia="Times New Roman" w:hAnsi="Times New Roman"/>
                <w:sz w:val="17"/>
                <w:szCs w:val="17"/>
                <w:color w:val="0000FF"/>
              </w:rPr>
              <w:t>EVP, Geographies</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60" w:type="dxa"/>
            <w:vAlign w:val="bottom"/>
            <w:tcBorders>
              <w:bottom w:val="single" w:sz="8" w:color="2C2C2C"/>
            </w:tcBorders>
            <w:gridSpan w:val="3"/>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w:t>
            </w:r>
          </w:p>
        </w:tc>
        <w:tc>
          <w:tcPr>
            <w:tcW w:w="1520" w:type="dxa"/>
            <w:vAlign w:val="bottom"/>
            <w:gridSpan w:val="2"/>
            <w:vMerge w:val="restart"/>
          </w:tcPr>
          <w:p>
            <w:pPr>
              <w:ind w:left="560"/>
              <w:spacing w:after="0"/>
              <w:rPr>
                <w:sz w:val="20"/>
                <w:szCs w:val="20"/>
                <w:color w:val="auto"/>
              </w:rPr>
            </w:pPr>
            <w:r>
              <w:rPr>
                <w:rFonts w:ascii="Times New Roman" w:cs="Times New Roman" w:eastAsia="Times New Roman" w:hAnsi="Times New Roman"/>
                <w:sz w:val="17"/>
                <w:szCs w:val="17"/>
                <w:color w:val="0000FF"/>
              </w:rPr>
              <w:t>01/23/2024</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29,621</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vMerge w:val="restart"/>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50.68</w:t>
            </w:r>
            <w:r>
              <w:rPr>
                <w:rFonts w:ascii="Times New Roman" w:cs="Times New Roman" w:eastAsia="Times New Roman" w:hAnsi="Times New Roman"/>
                <w:sz w:val="22"/>
                <w:szCs w:val="22"/>
                <w:color w:val="008000"/>
                <w:vertAlign w:val="superscript"/>
              </w:rPr>
              <w:t>(1)</w:t>
            </w:r>
          </w:p>
        </w:tc>
        <w:tc>
          <w:tcPr>
            <w:tcW w:w="12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7"/>
                <w:szCs w:val="17"/>
                <w:color w:val="0000FF"/>
              </w:rPr>
              <w:t>357,220</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260" w:type="dxa"/>
            <w:vAlign w:val="bottom"/>
            <w:gridSpan w:val="9"/>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56"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$50.6103 to $50.75. The price reported above reflects the weighted average sale price. The reporting person hereby undertakes to provide upon request to the SEC staff, the issuer or security holder of the issuer full information regarding the number of shares and prices at which the transaction was effected.</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Samantha Blons, Attorney- </w:t>
      </w:r>
      <w:r>
        <w:rPr>
          <w:rFonts w:ascii="Times New Roman" w:cs="Times New Roman" w:eastAsia="Times New Roman" w:hAnsi="Times New Roman"/>
          <w:sz w:val="33"/>
          <w:szCs w:val="33"/>
          <w:color w:val="0000FF"/>
          <w:vertAlign w:val="subscript"/>
        </w:rPr>
        <w:t>01/25/2024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322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580649" TargetMode="External"/><Relationship Id="rId13"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2024-01-25T16:16:15Z</dcterms:created>
  <dcterms:modified xsi:type="dcterms:W3CDTF">2024-01-25T16:16:15Z</dcterms:modified>
</cp:coreProperties>
</file>