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3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May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14" w:right="5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920"/>
          </w:cols>
          <w:pgMar w:left="240" w:top="314" w:right="55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2040"/>
          </w:cols>
          <w:pgMar w:left="240" w:top="314" w:right="559" w:bottom="1440" w:gutter="0" w:footer="0" w:header="0"/>
          <w:type w:val="continuous"/>
        </w:sectPr>
      </w:pPr>
    </w:p>
    <w:p>
      <w:pPr>
        <w:jc w:val="center"/>
        <w:ind w:right="-3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14" w:right="55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340"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14" w:right="5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5"/>
          <w:szCs w:val="15"/>
          <w:b w:val="1"/>
          <w:bCs w:val="1"/>
          <w:color w:val="auto"/>
        </w:rPr>
        <w:t>Amendment to Articles of Incorporation or By-laws; Change in Fiscal Year.</w:t>
      </w:r>
    </w:p>
    <w:p>
      <w:pPr>
        <w:spacing w:after="0" w:line="96" w:lineRule="exact"/>
        <w:rPr>
          <w:sz w:val="20"/>
          <w:szCs w:val="20"/>
          <w:color w:val="auto"/>
        </w:rPr>
      </w:pPr>
    </w:p>
    <w:p>
      <w:pPr>
        <w:ind w:firstLine="464"/>
        <w:spacing w:after="0" w:line="268"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12, 2015, the Board of Directors of Schlumberger Limited (the “Board”) adopted amended and restated by-laws to provide that each quorum of the Board shall be constituted of a majority of non-U.S. citizens.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amended and restated by-laws became effective immediately upon their adoption by the Board of Directors. This description of the amendments to the by-laws is qualified in its entirety by reference to the text of the amended and restated by-laws, a copy of which is included as Exhibit 3.1 to this Current Report on Form 8-K.</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filed pursuant to Item 9.01 of this Form 8-K.</w:t>
      </w:r>
    </w:p>
    <w:p>
      <w:pPr>
        <w:spacing w:after="0" w:line="9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Schlumberger Limited (Schlumberger N.V.).</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2015</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BY-LAWS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REGLEMENT</w:t>
      </w:r>
      <w:r>
        <w:rPr>
          <w:rFonts w:ascii="Arial" w:cs="Arial" w:eastAsia="Arial" w:hAnsi="Arial"/>
          <w:sz w:val="18"/>
          <w:szCs w:val="18"/>
          <w:b w:val="1"/>
          <w:bCs w:val="1"/>
          <w:u w:val="single" w:color="auto"/>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 xml:space="preserve">(Certain provisions of these By-Laws correspond to provisions contained in the Company’s Articles of Incorporation, as amended, and any amendment of such provisions of the By-Laws is subject to an appropriate amendment of the Articles of Incorporation. These By-laws constitute a </w:t>
      </w:r>
      <w:r>
        <w:rPr>
          <w:rFonts w:ascii="Arial" w:cs="Arial" w:eastAsia="Arial" w:hAnsi="Arial"/>
          <w:sz w:val="18"/>
          <w:szCs w:val="18"/>
          <w:i w:val="1"/>
          <w:iCs w:val="1"/>
          <w:color w:val="auto"/>
        </w:rPr>
        <w:t>reglement</w:t>
      </w:r>
      <w:r>
        <w:rPr>
          <w:rFonts w:ascii="Arial" w:cs="Arial" w:eastAsia="Arial" w:hAnsi="Arial"/>
          <w:sz w:val="18"/>
          <w:szCs w:val="18"/>
          <w:color w:val="auto"/>
        </w:rPr>
        <w:t xml:space="preserve"> as referred to in Article 2:1.6 of the Curaçao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Place of Meetings: Chairmanship of Meetings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All general meetings of stockholders shall be held in Curaçao. All such general meetings shall be presided over by the Chairman or, in his absence or disability, by a Chair designated by the Board of Directors of the Company (the “Board of Directors”), or in the absence of such designation, by a Chair chosen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Annual Meeting</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annual general meeting of stockholders shall be held within the period required by applicable law, on a date determined from year to year by the Board of Directors,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Special Meetings</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Special general meetings of stockholders may be called at any time upon the direction of the Chairman, the Vice Chairman, the Chief Executive Officer, the President or the Board of Directors or in the manner provided in Article 2:130 of the Civil Code of Curaçao, or by one or more holders of shares meeting the requirements of Article 11.3 of the Articles of Incorporation. All such special general meetings shall be presided over by the Chairman or, in his absence, by a Chair designated by the Board of Directors, or in the absence of such designation, by a Chair chosen at the meeting.</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Arial" w:cs="Arial" w:eastAsia="Arial" w:hAnsi="Arial"/>
          <w:sz w:val="18"/>
          <w:szCs w:val="18"/>
          <w:b w:val="1"/>
          <w:bCs w:val="1"/>
          <w:u w:val="single" w:color="auto"/>
          <w:color w:val="auto"/>
        </w:rPr>
        <w:t>Notice of Meeting</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notices of general meetings of stockholders shall state the matters to be considered at the meeting. Written notice of meetings of stockholders, whether annual general meetings or special general meetings, stating the time and place of the meeting, shall be given not fewer than 20 and no more than 60 days prior to the date of the meeting in question.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Closing of Transfer Books or Fixing of Record Date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of Directors may fix in advance a date as the record date for any such determination of stockholders, such date in any case to be not more than 60 days and, in case of a general meeting of stockholders, not less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8"/>
          <w:szCs w:val="18"/>
          <w:b w:val="1"/>
          <w:bCs w:val="1"/>
          <w:u w:val="single" w:color="auto"/>
          <w:color w:val="auto"/>
        </w:rPr>
        <w:t>Quorum</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u w:val="single" w:color="auto"/>
          <w:color w:val="auto"/>
        </w:rPr>
        <w:t>Buy Out</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b w:val="1"/>
          <w:bCs w:val="1"/>
          <w:u w:val="single" w:color="auto"/>
          <w:color w:val="auto"/>
        </w:rPr>
        <w:t>Notices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 All notices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 paid, directed to the recipient at his or her address as it appears on the records of the Company.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General Powers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overall management of all the affairs, property and business of the Company, including the supervision of the officers of the Company who shall directly manage the daily course of affairs of the Company, shall be vested in a Board of Directors who shall have and may exercise all powers except such as are exclusively conferred upon stockholders by law or by the Articles of Incorporation of the Company as from time to time amended. The Board of Directors may delegate such of its powers as it deems appropriate to committees consisting of one or more members of the Board and to the officers and other agents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Chairman; Vice Chairman</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Chairman shall be elected by the Board from among the directors. The Chairman shall preside at all meetings of the Board, and shall exercise such other powers and discharge such other responsibilities as may be assigned by the Board of Directors. The Chairman may but need not be an officer of, or employed in an executive or other capacity by, the Company. The Board of Directors may also elect a director of the Company to be Vice Chairman. The Vice Chairman shall perform such duties as may be assigned by the Chairman or by the Board of Directors, and shall, in the absence or disability of the Chairman, act for the Chairman. The Vice Chairman may but need not be an officer of, or employed in an executive or other capacity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Number, Tenure and Qualifications</w:t>
      </w:r>
    </w:p>
    <w:p>
      <w:pPr>
        <w:spacing w:after="0" w:line="9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directors shall be elected at the general meeting of stockholders by a majority of the votes cast, in person or by proxy, by the stockholders entitled to vote, except as provided in the Articles of Incorporation when the number of nominees exceeds the number of directors to be elected. The number of persons constituting the whole Board of Directors shall not be fewer than five nor more than twenty-four, as fixed and elected by the general meeting of stockholders. The number of persons constituting the whole Board of Directors shall, until changed at any succeeding general meeting of stockholders</w:t>
      </w:r>
      <w:r>
        <w:rPr>
          <w:rFonts w:ascii="Arial" w:cs="Arial" w:eastAsia="Arial" w:hAnsi="Arial"/>
          <w:sz w:val="20"/>
          <w:szCs w:val="20"/>
          <w:color w:val="auto"/>
          <w:vertAlign w:val="subscript"/>
        </w:rPr>
        <w:t>,</w:t>
      </w:r>
      <w:r>
        <w:rPr>
          <w:rFonts w:ascii="Arial" w:cs="Arial" w:eastAsia="Arial" w:hAnsi="Arial"/>
          <w:sz w:val="16"/>
          <w:szCs w:val="16"/>
          <w:color w:val="auto"/>
        </w:rPr>
        <w:t xml:space="preserve"> be the number so fixed and elected. 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 Each director shall be elected to serve until the next annual general meeting of stockholders and until his or her successor shall be elected and qualified or until his or her death, resignation or removal. Directors need not be residents of Curaçao or stockholders of the Company.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 </w:t>
      </w:r>
      <w:r>
        <w:rPr>
          <w:rFonts w:ascii="Arial" w:cs="Arial" w:eastAsia="Arial" w:hAnsi="Arial"/>
          <w:sz w:val="18"/>
          <w:szCs w:val="18"/>
          <w:b w:val="1"/>
          <w:bCs w:val="1"/>
          <w:u w:val="single" w:color="auto"/>
          <w:color w:val="auto"/>
        </w:rPr>
        <w:t>Meetings of the Board</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 of the Chairman, the Vice Chairman shall preside at their meetings. In the absence or disability of both the Chairman and the Vice Chairman, such meetings shall be presided over by such person as may be chosen by the Board of Directors. Regular meetings of the Board of Directors shall be held at such times as may from time to time be fixed by the Board. Notice need not be given of regular meetings of the Board held at the time fixed by the Board. Special meetings may be held at any time upon the call of the Chairman or the Vice Chairman or of two directors by oral, electronic or written notice duly served on, sent or mailed to each director not less than three days before such meeting.</w:t>
      </w:r>
    </w:p>
    <w:p>
      <w:pPr>
        <w:spacing w:after="0" w:line="1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first meeting of the Board of Directors following an annual general meeting of stockholders,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Action by Directors Without Meeting</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When action by the Board of Directors is required or permitted to be taken, action at a meeting may be dispensed with if all commercially reasonable efforts have been taken to notify all the directors and if three fourths of the directors shall consent in writing, by telefax, electronic mail or other communication device to such action taken or being taken, and provided that all directors are promptly notified of such action taken or having been taken.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Quorum</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 majority of the whole Board of Directors shall constitute a quorum for the conduct of any business, provided that such quorum consists of more directors who are not citizens of the United States than directors who are citizens of the United States. The action of the majority of the directors present in person or by proxy, as hereinafter provided, at a meeting at which a quorum is so present shall constitute the action of the Board of Directors. Directors may in writing, by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2.7 </w:t>
      </w:r>
      <w:r>
        <w:rPr>
          <w:rFonts w:ascii="Arial" w:cs="Arial" w:eastAsia="Arial" w:hAnsi="Arial"/>
          <w:sz w:val="18"/>
          <w:szCs w:val="18"/>
          <w:b w:val="1"/>
          <w:bCs w:val="1"/>
          <w:u w:val="single" w:color="auto"/>
          <w:color w:val="auto"/>
        </w:rPr>
        <w:t>Vacancies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event that the office of any directorbecomes vacant for any reason,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u w:val="single" w:color="auto"/>
          <w:color w:val="auto"/>
        </w:rPr>
        <w:t>Committees</w:t>
      </w:r>
    </w:p>
    <w:p>
      <w:pPr>
        <w:spacing w:after="0" w:line="96" w:lineRule="exact"/>
        <w:rPr>
          <w:sz w:val="20"/>
          <w:szCs w:val="20"/>
          <w:color w:val="auto"/>
        </w:rPr>
      </w:pPr>
    </w:p>
    <w:p>
      <w:pPr>
        <w:ind w:firstLine="8"/>
        <w:spacing w:after="0" w:line="288"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provided, however, that at any committee meeting a director may not act as proxy for more than one committee member.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shall have power at any time to change the members of any committee, to fill vacancies thereon, and to discharge any committee.</w:t>
      </w:r>
    </w:p>
    <w:p>
      <w:pPr>
        <w:spacing w:after="0" w:line="113" w:lineRule="exact"/>
        <w:rPr>
          <w:rFonts w:ascii="Arial" w:cs="Arial" w:eastAsia="Arial" w:hAnsi="Arial"/>
          <w:sz w:val="16"/>
          <w:szCs w:val="16"/>
          <w:color w:val="auto"/>
        </w:rPr>
      </w:pPr>
    </w:p>
    <w:p>
      <w:pPr>
        <w:ind w:right="120" w:firstLine="8"/>
        <w:spacing w:after="0" w:line="268"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shall have a standing Audit Committee, Compensation Committee, Finance Committee, Nominating and Governance Committee and Technology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40"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shall adopt a charter for each committee for regulating the conduct of its affairs. Such charters must be consistent with these By-Laws and the Articles of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b w:val="1"/>
          <w:bCs w:val="1"/>
          <w:u w:val="single" w:color="auto"/>
          <w:color w:val="auto"/>
        </w:rPr>
        <w:t>Certain Claims Involving Directors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the Board of Directors receives a written demand by a stockholder requesting the Board of Directors to bring a legal claim on behalf of the Company against one or more directors of the Company for breach of a director’s duty to the Company under applicable law, and if the demand gives notice to the Board of Directors, of evidence of the facts necessary to support each of the claims made therein, the Board of Directors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 of Directors:</w:t>
      </w:r>
    </w:p>
    <w:p>
      <w:pPr>
        <w:spacing w:after="0" w:line="35" w:lineRule="exact"/>
        <w:rPr>
          <w:sz w:val="20"/>
          <w:szCs w:val="20"/>
          <w:color w:val="auto"/>
        </w:rPr>
      </w:pPr>
    </w:p>
    <w:p>
      <w:pPr>
        <w:ind w:left="900" w:right="1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director interested in one or more of the claims of breach of duty shall participate other than as described in clause (3) below, and if any of the directors interested in a claim is an officer of the Company, no director who is an officer of the Company shall participate other than as described in clause (3).</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Election and Term of Office</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officers of the Company shall be elected or appointed by the Board of Directors and shall be a Chief Executive Officer, a Secretary and a Treasurer. The Board of Directors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 Directors. Officers may but need not be directors of the Company. Two or more offices may be held by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person, provided, however, that no officer shall execute, acknowledge or verify any instrument in more than one capacity if such instrument is required by law or by these By-Laws to be executed, acknowledged or verified by any two or more officers. The Board of Directors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Chief Executive Officer</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of Directors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of Directors as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President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may, from time to time, designate an officer to the Company to be the President of the Company. The President shall exercise such powers and discharge such responsibilities as may be assigned by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b w:val="1"/>
          <w:bCs w:val="1"/>
          <w:u w:val="single" w:color="auto"/>
          <w:color w:val="auto"/>
        </w:rPr>
        <w:t>Chief Operating Officer</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Board of Directors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b w:val="1"/>
          <w:bCs w:val="1"/>
          <w:u w:val="single" w:color="auto"/>
          <w:color w:val="auto"/>
        </w:rPr>
        <w:t>Chief Financial Officer</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3.6 </w:t>
      </w:r>
      <w:r>
        <w:rPr>
          <w:rFonts w:ascii="Arial" w:cs="Arial" w:eastAsia="Arial" w:hAnsi="Arial"/>
          <w:sz w:val="18"/>
          <w:szCs w:val="18"/>
          <w:b w:val="1"/>
          <w:bCs w:val="1"/>
          <w:u w:val="single" w:color="auto"/>
          <w:color w:val="auto"/>
        </w:rPr>
        <w:t>Vice Presidents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of Directors, the Chairman, the Vice Chairman or the Chief Executive Officer, and except as otherwise prescribed by the Board of Directors, shall have such powers and duties as generally pertain to the office of a vice president of a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b w:val="1"/>
          <w:bCs w:val="1"/>
          <w:u w:val="single" w:color="auto"/>
          <w:color w:val="auto"/>
        </w:rPr>
        <w:t>Secretary</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Secretary shall attend to the giving of notice of all meetings of stockholders and of the Board of Directors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b w:val="1"/>
          <w:bCs w:val="1"/>
          <w:u w:val="single" w:color="auto"/>
          <w:color w:val="auto"/>
        </w:rPr>
        <w:t>Treasurer</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Treasurer shall have the care and custody of all monies, funds and securities of the Company and shall deposit or cause to be deposited all funds of the Company in and with such depositories as the Board of Directors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b w:val="1"/>
          <w:bCs w:val="1"/>
          <w:u w:val="single" w:color="auto"/>
          <w:color w:val="auto"/>
        </w:rPr>
        <w:t>Salaries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salaries of the officers of the Company shall be fixed from time to time by the Compensation Committee of the Board of Directors or, in absence thereof, by the Board of Directors. No officer shall be prevented from receiving such salary by reason of the fact that he or she is also a director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b w:val="1"/>
          <w:bCs w:val="1"/>
          <w:u w:val="single" w:color="auto"/>
          <w:color w:val="auto"/>
        </w:rPr>
        <w:t>Checks, Notes, etc.</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 of Directors.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Registrar and Stock Certificates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“Register”), shall be kept by the Board of Directors or by a Registrar designated thereto by the Board of Directors.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2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Every transfer and devolution of a share shall be entered in the Register and every such entry shall be signed or otherwise acknowledged by or on behalf of the Board of Directors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certificate shall be signed by the Chairman or the Vice Chairman or the President or any Vice President and by the Secretary, Assistant Secretary or the Treasurer, and bear the corporate seal or a facsimile thereof, certifying the number of shares owned by the stockholder in the Company; provided that,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b w:val="1"/>
          <w:bCs w:val="1"/>
          <w:u w:val="single" w:color="auto"/>
          <w:color w:val="auto"/>
        </w:rPr>
        <w:t>Lost Certificates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case any certificate of stock shall be lost, stolen or destroyed, the Board of Directors or any officer of the Company to whom the Board of Directors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provided that,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u w:val="single" w:color="auto"/>
          <w:color w:val="auto"/>
        </w:rPr>
        <w:t>Indemnification in Actions by Third Party</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Arial" w:cs="Arial" w:eastAsia="Arial" w:hAnsi="Arial"/>
          <w:sz w:val="16"/>
          <w:szCs w:val="16"/>
          <w:i w:val="1"/>
          <w:iCs w:val="1"/>
          <w:color w:val="auto"/>
        </w:rPr>
        <w:t>nolo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contendere </w:t>
      </w:r>
      <w:r>
        <w:rPr>
          <w:rFonts w:ascii="Arial" w:cs="Arial" w:eastAsia="Arial" w:hAnsi="Arial"/>
          <w:sz w:val="16"/>
          <w:szCs w:val="16"/>
          <w:color w:val="auto"/>
        </w:rPr>
        <w:t>or its equivalent, shall not, of itself, create a presumption that the person did not act in good faith and in a manner which such person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believed to be in or not opposed to the best interests of the Company, and, with respect to any criminal action or proceeding, had reasonable cause to believe that such person’s conduct was unlawful; provided, however,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of Directors of the Company.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indemnify any present or former officer or director of the Company to the fullest extent allowed by the preceding provisions of this Section 5.1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u w:val="single" w:color="auto"/>
          <w:color w:val="auto"/>
        </w:rPr>
        <w:t>Indemnification In Actions by or in the Right of the Company</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5.3 </w:t>
      </w:r>
      <w:r>
        <w:rPr>
          <w:rFonts w:ascii="Arial" w:cs="Arial" w:eastAsia="Arial" w:hAnsi="Arial"/>
          <w:sz w:val="18"/>
          <w:szCs w:val="18"/>
          <w:b w:val="1"/>
          <w:bCs w:val="1"/>
          <w:u w:val="single" w:color="auto"/>
          <w:color w:val="auto"/>
        </w:rPr>
        <w:t>Extension of Indemnification to Employees and Agents of the Company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indemnification under Sections 5.1 and 5.2 (unless ordered by a court) may be extended to current or former employees or agents of the Company or a subsidiary of the Company only as authorized by the Chief Executive Officer or by contract approved or, or by-laws, resolution or other action adopted or taken, by the Board of Directors or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Advance of Reimbursement of Expenses and Undertaking</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u w:val="single" w:color="auto"/>
          <w:color w:val="auto"/>
        </w:rPr>
        <w:t>Non-Exclusivity of By-Laws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b w:val="1"/>
          <w:bCs w:val="1"/>
          <w:u w:val="single" w:color="auto"/>
          <w:color w:val="auto"/>
        </w:rPr>
        <w:t>Insurance for Indemnification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Definition of the Company</w:t>
      </w:r>
    </w:p>
    <w:p>
      <w:pPr>
        <w:spacing w:after="0" w:line="9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u w:val="single" w:color="auto"/>
          <w:color w:val="auto"/>
        </w:rPr>
        <w:t>Other Definitions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u w:val="single" w:color="auto"/>
          <w:color w:val="auto"/>
        </w:rPr>
        <w:t>Good Faith Reliance</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 member of the Board of Directors, or a member of any committee designated by the Board of Directors,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of Directors, or by any other person as to matters the member reasonably believes are within such other person’s professional or expert competence and who has been selected with reasonable care by or on behalf of the Company.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u w:val="single" w:color="auto"/>
          <w:color w:val="auto"/>
        </w:rPr>
        <w:t>Fiscal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Corporate Seal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have a corporate seal which shall have inscribed thereon the name of the Company, the word, “Curaçao”, and the year of its organization.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6.3 </w:t>
      </w:r>
      <w:r>
        <w:rPr>
          <w:rFonts w:ascii="Arial" w:cs="Arial" w:eastAsia="Arial" w:hAnsi="Arial"/>
          <w:sz w:val="18"/>
          <w:szCs w:val="18"/>
          <w:b w:val="1"/>
          <w:bCs w:val="1"/>
          <w:u w:val="single" w:color="auto"/>
          <w:color w:val="auto"/>
        </w:rPr>
        <w:t>Amendments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By-Laws may be altered, amended or repealed at any regular or special meeting of the Board of Directors,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2019-12-05T14:52:26Z</dcterms:created>
  <dcterms:modified xsi:type="dcterms:W3CDTF">2019-12-05T14:52:26Z</dcterms:modified>
</cp:coreProperties>
</file>