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(SCHLUMBERGER LIMITED)</w:t>
      </w: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3700" w:type="dxa"/>
            <w:vAlign w:val="bottom"/>
          </w:tcPr>
          <w:p>
            <w:pPr>
              <w:jc w:val="center"/>
              <w:ind w:right="1715"/>
              <w:spacing w:after="0"/>
              <w:rPr>
                <w:sz w:val="20"/>
                <w:szCs w:val="20"/>
                <w:color w:val="auto"/>
              </w:rPr>
            </w:pPr>
            <w:r>
              <w:rPr>
                <w:rFonts w:ascii="Arial" w:cs="Arial" w:eastAsia="Arial" w:hAnsi="Arial"/>
                <w:sz w:val="18"/>
                <w:szCs w:val="18"/>
                <w:b w:val="1"/>
                <w:bCs w:val="1"/>
                <w:color w:val="auto"/>
                <w:w w:val="91"/>
              </w:rPr>
              <w:t>Curaçao</w:t>
            </w:r>
          </w:p>
        </w:tc>
        <w:tc>
          <w:tcPr>
            <w:tcW w:w="2360" w:type="dxa"/>
            <w:vAlign w:val="bottom"/>
          </w:tcPr>
          <w:p>
            <w:pPr>
              <w:jc w:val="center"/>
              <w:ind w:right="282"/>
              <w:spacing w:after="0"/>
              <w:rPr>
                <w:sz w:val="20"/>
                <w:szCs w:val="20"/>
                <w:color w:val="auto"/>
              </w:rPr>
            </w:pPr>
            <w:r>
              <w:rPr>
                <w:rFonts w:ascii="Arial" w:cs="Arial" w:eastAsia="Arial" w:hAnsi="Arial"/>
                <w:sz w:val="18"/>
                <w:szCs w:val="18"/>
                <w:b w:val="1"/>
                <w:bCs w:val="1"/>
                <w:color w:val="auto"/>
                <w:w w:val="92"/>
              </w:rPr>
              <w:t>1-4601</w:t>
            </w:r>
          </w:p>
        </w:tc>
        <w:tc>
          <w:tcPr>
            <w:tcW w:w="2840" w:type="dxa"/>
            <w:vAlign w:val="bottom"/>
          </w:tcPr>
          <w:p>
            <w:pPr>
              <w:jc w:val="center"/>
              <w:ind w:left="1617"/>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3700" w:type="dxa"/>
            <w:vAlign w:val="bottom"/>
          </w:tcPr>
          <w:p>
            <w:pPr>
              <w:jc w:val="center"/>
              <w:ind w:right="173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6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40" w:type="dxa"/>
            <w:vAlign w:val="bottom"/>
          </w:tcPr>
          <w:p>
            <w:pPr>
              <w:jc w:val="center"/>
              <w:ind w:left="1617"/>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700" w:type="dxa"/>
            <w:vAlign w:val="bottom"/>
          </w:tcPr>
          <w:p>
            <w:pPr>
              <w:jc w:val="center"/>
              <w:ind w:right="1735"/>
              <w:spacing w:after="0"/>
              <w:rPr>
                <w:sz w:val="20"/>
                <w:szCs w:val="20"/>
                <w:color w:val="auto"/>
              </w:rPr>
            </w:pPr>
            <w:r>
              <w:rPr>
                <w:rFonts w:ascii="Arial" w:cs="Arial" w:eastAsia="Arial" w:hAnsi="Arial"/>
                <w:sz w:val="14"/>
                <w:szCs w:val="14"/>
                <w:b w:val="1"/>
                <w:bCs w:val="1"/>
                <w:color w:val="auto"/>
                <w:w w:val="94"/>
              </w:rPr>
              <w:t>incorporation or organization)</w:t>
            </w:r>
          </w:p>
        </w:tc>
        <w:tc>
          <w:tcPr>
            <w:tcW w:w="2360" w:type="dxa"/>
            <w:vAlign w:val="bottom"/>
          </w:tcPr>
          <w:p>
            <w:pPr>
              <w:jc w:val="center"/>
              <w:ind w:right="282"/>
              <w:spacing w:after="0"/>
              <w:rPr>
                <w:sz w:val="20"/>
                <w:szCs w:val="20"/>
                <w:color w:val="auto"/>
              </w:rPr>
            </w:pPr>
            <w:r>
              <w:rPr>
                <w:rFonts w:ascii="Arial" w:cs="Arial" w:eastAsia="Arial" w:hAnsi="Arial"/>
                <w:sz w:val="14"/>
                <w:szCs w:val="14"/>
                <w:b w:val="1"/>
                <w:bCs w:val="1"/>
                <w:color w:val="auto"/>
                <w:w w:val="98"/>
              </w:rPr>
              <w:t>File Number)</w:t>
            </w:r>
          </w:p>
        </w:tc>
        <w:tc>
          <w:tcPr>
            <w:tcW w:w="2840" w:type="dxa"/>
            <w:vAlign w:val="bottom"/>
          </w:tcPr>
          <w:p>
            <w:pPr>
              <w:jc w:val="center"/>
              <w:ind w:left="1617"/>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42 rue Saint-Dominique</w:t>
            </w:r>
          </w:p>
        </w:tc>
        <w:tc>
          <w:tcPr>
            <w:tcW w:w="2360" w:type="dxa"/>
            <w:vAlign w:val="bottom"/>
          </w:tcPr>
          <w:p>
            <w:pPr>
              <w:spacing w:after="0"/>
              <w:rPr>
                <w:sz w:val="24"/>
                <w:szCs w:val="24"/>
                <w:color w:val="auto"/>
              </w:rPr>
            </w:pPr>
          </w:p>
        </w:tc>
        <w:tc>
          <w:tcPr>
            <w:tcW w:w="2840" w:type="dxa"/>
            <w:vAlign w:val="bottom"/>
          </w:tcPr>
          <w:p>
            <w:pPr>
              <w:jc w:val="center"/>
              <w:ind w:right="37"/>
              <w:spacing w:after="0"/>
              <w:rPr>
                <w:sz w:val="20"/>
                <w:szCs w:val="20"/>
                <w:color w:val="auto"/>
              </w:rPr>
            </w:pPr>
            <w:r>
              <w:rPr>
                <w:rFonts w:ascii="Arial" w:cs="Arial" w:eastAsia="Arial" w:hAnsi="Arial"/>
                <w:sz w:val="18"/>
                <w:szCs w:val="18"/>
                <w:b w:val="1"/>
                <w:bCs w:val="1"/>
                <w:color w:val="auto"/>
                <w:w w:val="87"/>
              </w:rPr>
              <w:t>75007</w:t>
            </w: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Paris, France</w:t>
            </w:r>
          </w:p>
        </w:tc>
        <w:tc>
          <w:tcPr>
            <w:tcW w:w="23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1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5599 San Felipe, 17</w:t>
            </w:r>
            <w:r>
              <w:rPr>
                <w:rFonts w:ascii="Arial" w:cs="Arial" w:eastAsia="Arial" w:hAnsi="Arial"/>
                <w:sz w:val="15"/>
                <w:szCs w:val="15"/>
                <w:b w:val="1"/>
                <w:bCs w:val="1"/>
                <w:color w:val="auto"/>
                <w:w w:val="90"/>
              </w:rPr>
              <w:t>th</w:t>
            </w:r>
            <w:r>
              <w:rPr>
                <w:rFonts w:ascii="Arial" w:cs="Arial" w:eastAsia="Arial" w:hAnsi="Arial"/>
                <w:sz w:val="18"/>
                <w:szCs w:val="18"/>
                <w:b w:val="1"/>
                <w:bCs w:val="1"/>
                <w:color w:val="auto"/>
                <w:w w:val="90"/>
              </w:rPr>
              <w:t xml:space="preserve"> Floor</w:t>
            </w:r>
          </w:p>
        </w:tc>
        <w:tc>
          <w:tcPr>
            <w:tcW w:w="2360" w:type="dxa"/>
            <w:vAlign w:val="bottom"/>
          </w:tcPr>
          <w:p>
            <w:pPr>
              <w:spacing w:after="0"/>
              <w:rPr>
                <w:sz w:val="24"/>
                <w:szCs w:val="24"/>
                <w:color w:val="auto"/>
              </w:rPr>
            </w:pPr>
          </w:p>
        </w:tc>
        <w:tc>
          <w:tcPr>
            <w:tcW w:w="2840" w:type="dxa"/>
            <w:vAlign w:val="bottom"/>
          </w:tcPr>
          <w:p>
            <w:pPr>
              <w:jc w:val="center"/>
              <w:ind w:right="37"/>
              <w:spacing w:after="0"/>
              <w:rPr>
                <w:sz w:val="20"/>
                <w:szCs w:val="20"/>
                <w:color w:val="auto"/>
              </w:rPr>
            </w:pPr>
            <w:r>
              <w:rPr>
                <w:rFonts w:ascii="Arial" w:cs="Arial" w:eastAsia="Arial" w:hAnsi="Arial"/>
                <w:sz w:val="18"/>
                <w:szCs w:val="18"/>
                <w:b w:val="1"/>
                <w:bCs w:val="1"/>
                <w:color w:val="auto"/>
                <w:w w:val="87"/>
              </w:rPr>
              <w:t>77056</w:t>
            </w: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Houston, Texas, U.S.A.</w:t>
            </w:r>
          </w:p>
        </w:tc>
        <w:tc>
          <w:tcPr>
            <w:tcW w:w="23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1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62 Buckingham Gate</w:t>
            </w:r>
          </w:p>
        </w:tc>
        <w:tc>
          <w:tcPr>
            <w:tcW w:w="2360" w:type="dxa"/>
            <w:vAlign w:val="bottom"/>
          </w:tcPr>
          <w:p>
            <w:pPr>
              <w:spacing w:after="0"/>
              <w:rPr>
                <w:sz w:val="24"/>
                <w:szCs w:val="24"/>
                <w:color w:val="auto"/>
              </w:rPr>
            </w:pPr>
          </w:p>
        </w:tc>
        <w:tc>
          <w:tcPr>
            <w:tcW w:w="2840" w:type="dxa"/>
            <w:vAlign w:val="bottom"/>
          </w:tcPr>
          <w:p>
            <w:pPr>
              <w:jc w:val="center"/>
              <w:ind w:right="37"/>
              <w:spacing w:after="0"/>
              <w:rPr>
                <w:sz w:val="20"/>
                <w:szCs w:val="20"/>
                <w:color w:val="auto"/>
              </w:rPr>
            </w:pPr>
            <w:r>
              <w:rPr>
                <w:rFonts w:ascii="Arial" w:cs="Arial" w:eastAsia="Arial" w:hAnsi="Arial"/>
                <w:sz w:val="18"/>
                <w:szCs w:val="18"/>
                <w:b w:val="1"/>
                <w:bCs w:val="1"/>
                <w:color w:val="auto"/>
                <w:w w:val="94"/>
              </w:rPr>
              <w:t>SW1E 6AJ</w:t>
            </w: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2"/>
              </w:rPr>
              <w:t>London, United Kingdom</w:t>
            </w:r>
          </w:p>
        </w:tc>
        <w:tc>
          <w:tcPr>
            <w:tcW w:w="23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1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3"/>
              </w:rPr>
              <w:t>Parkstraat 83</w:t>
            </w:r>
          </w:p>
        </w:tc>
        <w:tc>
          <w:tcPr>
            <w:tcW w:w="2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5"/>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The Hague, The Netherlands</w:t>
            </w:r>
          </w:p>
        </w:tc>
        <w:tc>
          <w:tcPr>
            <w:tcW w:w="2360" w:type="dxa"/>
            <w:vAlign w:val="bottom"/>
          </w:tcPr>
          <w:p>
            <w:pPr>
              <w:spacing w:after="0"/>
              <w:rPr>
                <w:sz w:val="19"/>
                <w:szCs w:val="19"/>
                <w:color w:val="auto"/>
              </w:rPr>
            </w:pPr>
          </w:p>
        </w:tc>
        <w:tc>
          <w:tcPr>
            <w:tcW w:w="2840" w:type="dxa"/>
            <w:vAlign w:val="bottom"/>
          </w:tcPr>
          <w:p>
            <w:pPr>
              <w:jc w:val="center"/>
              <w:ind w:right="3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2360" w:type="dxa"/>
            <w:vAlign w:val="bottom"/>
          </w:tcPr>
          <w:p>
            <w:pPr>
              <w:spacing w:after="0"/>
              <w:rPr>
                <w:sz w:val="16"/>
                <w:szCs w:val="16"/>
                <w:color w:val="auto"/>
              </w:rPr>
            </w:pPr>
          </w:p>
        </w:tc>
        <w:tc>
          <w:tcPr>
            <w:tcW w:w="28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(Zip Codes)</w:t>
            </w:r>
          </w:p>
        </w:tc>
      </w:tr>
    </w:tbl>
    <w:p>
      <w:pPr>
        <w:spacing w:after="0" w:line="18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Dianne B. Ralston</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ind w:left="2244"/>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2021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accordance with Rule 13p-1 under the Securities Exchange Act of 1934, as amended, Schlumberger Limited (the “Company”) has filed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Specialized Disclosure Report and the Conflict Minerals Report attached hereto as Exhibit 1.01 for the year ended December 31, 2021. Both of these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documents are publicly available on the Company’s website at: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https://www.slb.com/who-we-are/guiding-principles/corporate-accountability/conflict-minerals.*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 xml:space="preserve">Exhibit 1.01 – </w:t>
      </w:r>
      <w:hyperlink w:anchor="page4">
        <w:r>
          <w:rPr>
            <w:rFonts w:ascii="Arial" w:cs="Arial" w:eastAsia="Arial" w:hAnsi="Arial"/>
            <w:sz w:val="18"/>
            <w:szCs w:val="18"/>
            <w:u w:val="single" w:color="auto"/>
            <w:color w:val="0000EE"/>
          </w:rPr>
          <w:t>Conflict Minerals Report.</w:t>
        </w:r>
      </w:hyperlink>
    </w:p>
    <w:p>
      <w:pPr>
        <w:spacing w:after="0" w:line="225"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reference to the Company’s website is provided for convenience only, and its contents are not incorporated by reference into this Form SD and the Conflict Minerals Report, nor deemed filed with the Securities and Exchange Commission.</w:t>
      </w:r>
    </w:p>
    <w:p>
      <w:pPr>
        <w:sectPr>
          <w:pgSz w:w="11900" w:h="16838" w:orient="portrait"/>
          <w:cols w:equalWidth="0" w:num="1">
            <w:col w:w="10724"/>
          </w:cols>
          <w:pgMar w:left="436" w:top="270" w:right="7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Abdellah Merad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Abdellah Merad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Core Services &amp; Equipment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2022</w:t>
      </w:r>
    </w:p>
    <w:p>
      <w:pPr>
        <w:sectPr>
          <w:pgSz w:w="11900" w:h="16838" w:orient="portrait"/>
          <w:cols w:equalWidth="0" w:num="1">
            <w:col w:w="10640"/>
          </w:cols>
          <w:pgMar w:left="440" w:top="270"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This Conflict Minerals Report (the “Report”) of Schlumberger Limited has been prepared pursuant to Rule 13p-1 and Form SD (the “Rule”) promulgated under the Securities Exchange Act of 1934, as amended, for the reporting period from January 1, 2021 to December 31, 2021.</w:t>
      </w:r>
    </w:p>
    <w:p>
      <w:pPr>
        <w:spacing w:after="0" w:line="12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All references in this Report to “Schlumberger,” “Company,” “we,” “us” or “our” are to Schlumberger Limited (Schlumberger N.V., incorporated in Curaçao) and its consolidated subsidiaries as of December 31, 2021.</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Rule requires disclosure of certain information when a company manufactures or contracts to manufacture products for which specified minerals are necessary to the functionality or production of those products. The specified minerals are gold, columbite-tantalite (coltan), cassiterite and wolframite, including their derivatives, which are limited to tantalum, tin and tungsten (“conflict minerals”).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Covered by this Report</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This Report relates to Schlumberger products: (a) that contain conflict minerals necessary to their functionality or production (“necessary conflict minerals”); (b) that we had reason to believe may have originated in the Democratic Republic of the Congo or an adjoining country (the “covered countries”) and may not have come from recycled or scrap sources; and (c) that we manufactured, or contracted to be manufactured, in 2021 (the “covered products”).</w:t>
      </w:r>
    </w:p>
    <w:p>
      <w:pPr>
        <w:spacing w:after="0" w:line="18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covered products are as follows: permanent multiphase meters; subsea safety valves; oil, gas and core analysis laboratory equipment; perforating hardware and accessories; downhole drilling tools; solids and pressure control equipment for drilling fluids systems; data acquisition equipment for drilling operations; surface and downhole completions tools; artificial lift pumps; stimulation pumping and cementing equipment; groundwater monitoring products; drilling equipment packages; blowout preventers; drilling risers, top drives; draw works; complete wellhead and Christmas tree systems for onshore and offshore applications; subsea production systems and manifolds and aftermarket parts; valves; actuators; chokes and aftermarket parts; heaters; dehydration and desalting units; gas conditioning units; membrane separation systems; water processing systems; and electronic controls.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and Process</w:t>
      </w:r>
    </w:p>
    <w:p>
      <w:pPr>
        <w:spacing w:after="0" w:line="121"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Our due diligence efforts were designed to conform in all material respects to the framework in the Organisation for Economic Co-operation and Development’s “OECD Due Diligence Guidance for Responsible Supply Chains of Minerals from Conflict-Affected and High-Risk Areas” and related Supplements on Gold and on Tin, Tantalum and Tungsten (collectively, the “OECD Guidance”).</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following is a description of the measures that we took to exercise due diligence on the source and chain of custody of necessary conflict minerals contained in our covered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Company Management Systems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Conflict Minerals Policy</w:t>
      </w:r>
    </w:p>
    <w:p>
      <w:pPr>
        <w:spacing w:after="0" w:line="229"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We have adopted a policy relating to conflict minerals in our products (the “Conflict Minerals Policy”), incorporating relevant standards contained in the OECD Guidance, which is available at https://www.slb.com/who-we-are/guiding-principles/corporate-accountability/conflict-minerals. The Conflict Minerals Policy iterates our commitment to responsibly source materials from suppliers that share our values. It reflects our expectation that our immediate (“Tier 1”) suppliers will perform due diligence similar to ours on the sources of conflict minerals in their supply chains, and our expectation that they will require their own suppliers to do the same. It further provides generally that when a robust and validated conflict-free supply chain is established or a robust mineral tracing program is developed, we will expect our direct suppliers to procure only minerals using that validated supply chain, so as to avoid the use of minerals that have financed conflict in the covered countries.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Internal Management Teams</w:t>
      </w:r>
    </w:p>
    <w:p>
      <w:pPr>
        <w:spacing w:after="0" w:line="229"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Members of our business, planning and supply chain, legal, compliance, sustainability, human rights, and information technology functions comprised a core team that was involved in various phases of our compliance with the Rule. Members of this core team have put in place processes and controls reasonably designed to increase transparency in our conflict minerals supply chain. Members of the core team annually present to their respective Division Presidents or, in certain cases, Basin Presidents, a final, formal review of: (a) their findings as to the source and status of the necessary conflict minerals contained in the covered products for sale by their Division or Basin, as applicable; and (b) their Division or Basin due diligence efforts.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Control Systems</w:t>
      </w:r>
    </w:p>
    <w:p>
      <w:pPr>
        <w:spacing w:after="0" w:line="229" w:lineRule="exact"/>
        <w:rPr>
          <w:sz w:val="20"/>
          <w:szCs w:val="20"/>
          <w:color w:val="auto"/>
        </w:rPr>
      </w:pPr>
    </w:p>
    <w:p>
      <w:pPr>
        <w:ind w:left="4" w:right="280" w:firstLine="440"/>
        <w:spacing w:after="0" w:line="287" w:lineRule="auto"/>
        <w:rPr>
          <w:sz w:val="20"/>
          <w:szCs w:val="20"/>
          <w:color w:val="auto"/>
        </w:rPr>
      </w:pPr>
      <w:r>
        <w:rPr>
          <w:rFonts w:ascii="Arial" w:cs="Arial" w:eastAsia="Arial" w:hAnsi="Arial"/>
          <w:sz w:val="16"/>
          <w:szCs w:val="16"/>
          <w:color w:val="auto"/>
        </w:rPr>
        <w:t>We have (a) adopted various processes related to our conflict minerals compliance efforts and determinations; (b) adopted standardized data templates for all Divisions to promote consistency across various information technology systems; (c) adopted a procedure in our engineering design and manufacturing systems that requires the recording of necessary conflict mineral contents of newly-developed parts included in our products;</w:t>
      </w:r>
    </w:p>
    <w:p>
      <w:pPr>
        <w:spacing w:after="0" w:line="2" w:lineRule="exact"/>
        <w:rPr>
          <w:sz w:val="20"/>
          <w:szCs w:val="20"/>
          <w:color w:val="auto"/>
        </w:rPr>
      </w:pPr>
    </w:p>
    <w:p>
      <w:pPr>
        <w:ind w:left="264" w:hanging="264"/>
        <w:spacing w:after="0"/>
        <w:tabs>
          <w:tab w:leader="none" w:pos="264" w:val="left"/>
        </w:tabs>
        <w:numPr>
          <w:ilvl w:val="0"/>
          <w:numId w:val="3"/>
        </w:numPr>
        <w:rPr>
          <w:rFonts w:ascii="Arial" w:cs="Arial" w:eastAsia="Arial" w:hAnsi="Arial"/>
          <w:sz w:val="17"/>
          <w:szCs w:val="17"/>
          <w:color w:val="auto"/>
        </w:rPr>
      </w:pPr>
      <w:r>
        <w:rPr>
          <w:rFonts w:ascii="Arial" w:cs="Arial" w:eastAsia="Arial" w:hAnsi="Arial"/>
          <w:sz w:val="17"/>
          <w:szCs w:val="17"/>
          <w:color w:val="auto"/>
        </w:rPr>
        <w:t>adopted an electronic repository to retain relevant documentation concerning our conflict minerals compliance efforts and determinations; and</w:t>
      </w:r>
    </w:p>
    <w:p>
      <w:pPr>
        <w:spacing w:after="0" w:line="20" w:lineRule="exact"/>
        <w:rPr>
          <w:rFonts w:ascii="Arial" w:cs="Arial" w:eastAsia="Arial" w:hAnsi="Arial"/>
          <w:sz w:val="17"/>
          <w:szCs w:val="17"/>
          <w:color w:val="auto"/>
        </w:rPr>
      </w:pPr>
    </w:p>
    <w:p>
      <w:pPr>
        <w:ind w:left="4" w:right="160" w:hanging="4"/>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adopted written summaries, reviewed by the President of each relevant Division, summarizing how each such Division complied with the Rule and which of its products were subject to the Rule. In addition, certain employees from our planning and supply chain, legal, engineering, manufacturing, sustaining, sales, finance, and compliance functions are targeted for annual training.</w:t>
      </w:r>
    </w:p>
    <w:p>
      <w:pPr>
        <w:spacing w:after="0" w:line="190" w:lineRule="exact"/>
        <w:rPr>
          <w:sz w:val="20"/>
          <w:szCs w:val="20"/>
          <w:color w:val="auto"/>
        </w:rPr>
      </w:pPr>
    </w:p>
    <w:p>
      <w:pPr>
        <w:ind w:left="4" w:right="160" w:firstLine="440"/>
        <w:spacing w:after="0" w:line="255" w:lineRule="auto"/>
        <w:rPr>
          <w:sz w:val="20"/>
          <w:szCs w:val="20"/>
          <w:color w:val="auto"/>
        </w:rPr>
      </w:pPr>
      <w:r>
        <w:rPr>
          <w:rFonts w:ascii="Arial" w:cs="Arial" w:eastAsia="Arial" w:hAnsi="Arial"/>
          <w:sz w:val="18"/>
          <w:szCs w:val="18"/>
          <w:color w:val="auto"/>
        </w:rPr>
        <w:t>As a downstream company, we are several tiers removed from conflict mineral smelters and refiners (“SORs”). We therefore must rely on information from industry sources to compare and assess due diligence responses, identify SORs in our supply chains and improve our ongoing due diligence efforts. We implemented a supply chain transparency system through the use of due diligence tools developed by the Responsible Minerals Initiative (“RMI”), including the RMI Conflict Minerals Reporting Template (the “Template”), which is designed to identify the SORs that process the conflict minerals in a company’s supply chain. We also support our suppliers’ use of validation, certification and audit programs on SORs upstream in our supply chain, such as:</w:t>
      </w:r>
    </w:p>
    <w:p>
      <w:pPr>
        <w:spacing w:after="0" w:line="98" w:lineRule="exact"/>
        <w:rPr>
          <w:sz w:val="20"/>
          <w:szCs w:val="20"/>
          <w:color w:val="auto"/>
        </w:rPr>
      </w:pPr>
    </w:p>
    <w:p>
      <w:pPr>
        <w:ind w:left="964" w:hanging="532"/>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Responsible Minerals Assurance Process (“RMAP”) developed by RMI;</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ITRI Tin Supply Chain Initiative;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Tungsten Industry – Conflict Mineral Council Framework;</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London Bullion Market Association (“LBMA”);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Responsible Jewellery Council (“RJC”).</w:t>
      </w:r>
    </w:p>
    <w:p>
      <w:pPr>
        <w:spacing w:after="0" w:line="225" w:lineRule="exact"/>
        <w:rPr>
          <w:sz w:val="20"/>
          <w:szCs w:val="20"/>
          <w:color w:val="auto"/>
        </w:rPr>
      </w:pPr>
    </w:p>
    <w:p>
      <w:pPr>
        <w:jc w:val="both"/>
        <w:ind w:left="4" w:right="340" w:firstLine="440"/>
        <w:spacing w:after="0" w:line="263" w:lineRule="auto"/>
        <w:rPr>
          <w:sz w:val="20"/>
          <w:szCs w:val="20"/>
          <w:color w:val="auto"/>
        </w:rPr>
      </w:pPr>
      <w:r>
        <w:rPr>
          <w:rFonts w:ascii="Arial" w:cs="Arial" w:eastAsia="Arial" w:hAnsi="Arial"/>
          <w:sz w:val="18"/>
          <w:szCs w:val="18"/>
          <w:color w:val="auto"/>
        </w:rPr>
        <w:t>We maintain a company-level grievance mechanism, as described in our Code of Conduct, that enables employees and others to anonymously report concerns, including any concerns regarding our conflict minerals supply chain. We communicate this mechanism to our employees at various times.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Step 2: Identification and Assessment of Supply Chain Risks</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In order to identify and assess the risks in our supply chain, we first identified products for sale that we manufactured or contracted to manufacture in 2021 that contained, or that may have contained, necessary conflict minerals. As stated above, we have adopted a procedure in our engineering design and manufacturing system that is reasonably designed to identify each necessary conflict mineral included in our products.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 in scope of the Rule, and such part was internally flagged for additional research. For each new part developed or manufactured in 2021, the engineers and métiers in charge of providing materials for such part were required to indicate any necessary conflict minerals included in the part. Where we determined that a newly-developed part contained a necessary conflict mineral and that the finished product was in scope of the Rule, we included that part in our further information gathering efforts. We then identified our Tier 1 suppliers that supplied us with the parts and products considered to be within the scope of the Rule.</w:t>
      </w:r>
    </w:p>
    <w:p>
      <w:pPr>
        <w:spacing w:after="0" w:line="185"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Because we are several tiers removed from mining operations and SORs, we must rely on our suppliers to provide information regarding the source and presence of necessary conflict minerals in our covered products. To that end, we engaged a third-party data collection and aggregation provider to assist us in conducting due diligence on our supply chain. Information was collected using the Template, which requested our Tier 1 suppliers to identify the SORs and countries of origin of the necessary conflict minerals they supplied to us and contained in our covered products and to determine whether any such necessary conflict minerals came from recycled or scrap sources. These requests were sent in multiple languages for the 2021 reporting year, in order to facilitate improved supplier response rates. In conducting due diligence, we prioritized obtaining responses from our critical suppliers, as determined based on their strategic and commercial importance to us and as discussed under “Supplier Categories” in “Step 5: Report on Supply Chain Due Diligence” below. We communicated this priority to our third-party data collection and aggregation provider in an effort to increase the response rate of these critical suppliers.</w:t>
      </w:r>
    </w:p>
    <w:p>
      <w:pPr>
        <w:spacing w:after="0" w:line="181"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Our supplier engagement began with introductory emails to relevant Tier 1 suppliers, notifying them that we would be conducting appropriate due diligence regarding the presence, source, and chain of custody for any necessary conflict minerals that may be contained in parts or products that we purchased from them. The emails also described our conflict minerals compliance program and the Rule. In an effort to increase awareness of our conflict minerals program, we provided suppliers with background materials describing the conflict minerals rule, including frequently asked questions regarding, among other things, conflict minerals tracing. We requested product-level information from our Tier 1 suppliers on the parts and products we purchased from them. Suppliers were allowed to submit multiple responses as necessary to address all such parts and products.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5" w:name="page6"/>
    <w:bookmarkEnd w:id="5"/>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pursued subsequent engagement with non-responsive suppliers, including sending multiple email reminders requesting survey completion. Suppliers who remained non-responsive after these email reminders were contacted by phone and offered assistance, including further information about the Rule, our conflict minerals program, and clarification regarding how they could provide the required information. If, following the above efforts, a supplier still did not provide the information requested, we further escalated the matter internally on a supplier-risk-priority basis and followed up directly with certain of these suppliers.</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We reviewed and evaluated all supplier responses for consistency and completeness, both in terms of which products were said to contain or not contain necessary conflict minerals, as well as the origin of those materials. When necessary, we followed up with suppliers on responses to their reporting templates to seek clarifying or corrective information. Specifically, if a supplier indicated that a product sold to Schlumberger did not contain conflict minerals, but we believed otherwise based on our own analysis, we requested (a) evidence that the product does not contain conflict minerals or (b) an updated Template response indicating the results of such supplier’s due diligence on the source of any conflict minerals contained in such product.</w:t>
      </w:r>
    </w:p>
    <w:p>
      <w:pPr>
        <w:spacing w:after="0" w:line="16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In instances where a supplier identified a SOR and the source of its conflict minerals, we sought to verify this information with third-party databases, Internet searches and reviews of government databases and industry and trade organization lists, including the list of known conflict minerals processing facilities worldwide published by the U.S. Department of Commerce. We also compared the SORs identified by suppliers in their responses to us against the list of compliant SORs published in the RMAP, the LBMA and the RJC. In some cases, a supplier identified a SOR and stated that its conflict minerals were not sourced from any of the covered countries. However, we were sometimes able to confirm, based on available information concerning the SOR identified, that the SOR was reported to source conflict minerals from one or more of the covered countries. In such cases, we communicated our findings to the supplier for further investigation. As a general matter, we requested that suppliers update their responses to us as more information became available to them.</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our review, we flagged certain responses when:</w:t>
      </w:r>
    </w:p>
    <w:p>
      <w:pPr>
        <w:spacing w:after="0" w:line="131"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SOR information was provided for a conflict mineral that was not used in the relevant part or product;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SOR information was not provided for a conflict mineral that was used in a relevant part or product;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SOR information provided could not be verified using the methods described above;</w:t>
      </w:r>
    </w:p>
    <w:p>
      <w:pPr>
        <w:spacing w:after="0" w:line="130"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supplier indicated that it sourced conflict minerals from the covered countries, but none of the SORs listed were known to source from the region;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supplier indicated that it had not received conflict minerals data from all relevant suppliers;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supplier indicated that it had not identified all SORs from which it sourced conflict minerals for the relevant parts and products;</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supplier indicated that it had not provided all applicable SOR information it received from its suppliers; or</w:t>
      </w:r>
    </w:p>
    <w:p>
      <w:pPr>
        <w:spacing w:after="0" w:line="130"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supplier indicated that all of the conflict minerals for the relevant parts and products originated from scrap/recycled sources, but one or more of the SORs listed were not known to be exclusive recyclers.</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We followed up on all flagged responses to clarify and address inconsistencies, incompleteness, invalid responses, uncertainties, and responses indicating that relevant conflict minerals were or may have been sourced from one or more of the covered countries.</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In addition, in 2021, we conducted a series of online trainings for our Tier 1 suppliers in multiple time zones, in order to train our suppliers on completing their Template responses and to facilitate improved supplier response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Strategy to Respond to Identified Risks</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For any SORs that were known to source necessary conflict minerals from any of the covered countries, we confirmed that such SORs were listed in the various lists of compliant SORs described above. For any SORs known to source conflict minerals from covered countries, as well as SORs located in any covered country with unknown sources of conflict minerals, we will send, in 2022, a communication to our Tier 1 suppliers who sourced from such SORs, recommending that they request that such SORs become certified as compliant, pursue an alternative source of conflict minerals, and participate in the RMI to support industry efforts to achieve supply chain transparency.</w:t>
      </w:r>
    </w:p>
    <w:p>
      <w:pPr>
        <w:spacing w:after="0" w:line="176"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As described in our Conflict Minerals Policy, in the event that we have reason to believe a supplier is supplying us with conflict minerals from sources that may support conflict in any of the covered countries, we will encourage that supplier to establish an alternative source of conflict minerals that does not support such conflict, or we may consider reevaluating the supplier relationship. If a Tier 1 supplier (i) has been unresponsive or otherwise uncooperative in our due diligence efforts or (ii) is not compliant with our Conflict Minerals Policy and is unwilling to expect its own suppliers to use conflict-free sources, then we may likewise reassess the supplier relationship. As described above, we support the use of validation, certification, and audit programs for SORs in our supply chain.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right="7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supplier engagement efforts described above in “Step 2: Identification and Assessment of Supply Chain Risks” also support our risk mitigation efforts.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Independent Third-Party Audit of SORs’ Due Diligence Practices</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As stated above, we are several tiers removed from mining operations and SORs. Furthermore, we do not have direct relationships with SORs, and while we conduct routine audits of our critical suppliers in accordance with internal requirements, we do not perform direct audits of all the upstream entities within our supply chain. Accordingly, we rely on our suppliers to provide the information necessary to assess compliance with our conflict minerals program and support the development and implementation of independent third-party audits of SORs’ sourcing, such as the RMAP.</w:t>
      </w:r>
    </w:p>
    <w:p>
      <w:pPr>
        <w:spacing w:after="0" w:line="157"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We use a third party to aid in verifying the information supplied by our suppliers with respect to the SORs that they source from, and to review and confirm the validity of the RMAP, RJC, and LBMA certifications of those SORs. In some cases, our third party reaches out directly to SORs as necessary to confirm the information either publicly available or made available in reporting template responses that may be contradictory or incomplete.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11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As indicated in the Specialized Disclosure Report on Form SD, this Report and our Conflicts Minerals Policy are publicly available on our website at https://www.slb.com/who-we-are/guiding-principles/corporate-accountability/conflict-minerals.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Supplier Categories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categorize our suppliers by commercial importance:</w:t>
      </w:r>
    </w:p>
    <w:p>
      <w:pPr>
        <w:spacing w:after="0" w:line="131" w:lineRule="exact"/>
        <w:rPr>
          <w:sz w:val="20"/>
          <w:szCs w:val="20"/>
          <w:color w:val="auto"/>
        </w:rPr>
      </w:pPr>
    </w:p>
    <w:p>
      <w:pPr>
        <w:ind w:left="960" w:right="200" w:hanging="53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Supplier Management (SM) Level 1 suppliers are the most commercially important suppliers to Schlumberger, with a corresponding full management model.</w:t>
      </w:r>
    </w:p>
    <w:p>
      <w:pPr>
        <w:spacing w:after="0" w:line="75" w:lineRule="exact"/>
        <w:rPr>
          <w:rFonts w:ascii="Arial" w:cs="Arial" w:eastAsia="Arial" w:hAnsi="Arial"/>
          <w:sz w:val="18"/>
          <w:szCs w:val="18"/>
          <w:color w:val="auto"/>
        </w:rPr>
      </w:pPr>
    </w:p>
    <w:p>
      <w:pPr>
        <w:ind w:left="960" w:right="860" w:hanging="53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 Level 2 suppliers are necessary to support Schlumberger’s operations, and their performance is monitored with an essential management model.</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 Level 3 suppliers are tail-end suppliers with a basic management model.</w:t>
      </w:r>
    </w:p>
    <w:p>
      <w:pPr>
        <w:spacing w:after="0" w:line="225"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We further classify certain SM Level 1 and SM Level 2 suppliers as “critical” if they provide materials, components, or services that may significantly influence one or more aspects of Schlumberger products and service performance. This includes elements such as safety, technology, and competitiveness, as well as compliance with operations integrity, health, safety and environmental standards, and ethics standards.</w:t>
      </w:r>
    </w:p>
    <w:p>
      <w:pPr>
        <w:spacing w:after="0" w:line="149"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For 2021, we sent the Template to 3,224 suppliers and received completed responses from approximately 59% of these suppliers. As part of our risk identification and mitigation efforts, we focused on obtaining responses from our priority suppliers, including SM Level 1 suppliers, SM Level 2 suppliers, and critical suppliers within those two categories.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lists the response rate and certain other information for our suppliers who received the Template in 2021.</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53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Supplier Category</w:t>
            </w:r>
          </w:p>
        </w:tc>
        <w:tc>
          <w:tcPr>
            <w:tcW w:w="17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Response Rate</w:t>
            </w:r>
          </w:p>
        </w:tc>
        <w:tc>
          <w:tcPr>
            <w:tcW w:w="1280" w:type="dxa"/>
            <w:vAlign w:val="bottom"/>
          </w:tcPr>
          <w:p>
            <w:pPr>
              <w:spacing w:after="0"/>
              <w:rPr>
                <w:sz w:val="20"/>
                <w:szCs w:val="20"/>
                <w:color w:val="auto"/>
              </w:rPr>
            </w:pPr>
            <w:r>
              <w:rPr>
                <w:rFonts w:ascii="Arial" w:cs="Arial" w:eastAsia="Arial" w:hAnsi="Arial"/>
                <w:sz w:val="14"/>
                <w:szCs w:val="14"/>
                <w:b w:val="1"/>
                <w:bCs w:val="1"/>
                <w:color w:val="auto"/>
                <w:w w:val="91"/>
              </w:rPr>
              <w:t>Number of Suppliers</w:t>
            </w:r>
          </w:p>
        </w:tc>
      </w:tr>
      <w:tr>
        <w:trPr>
          <w:trHeight w:val="210"/>
        </w:trPr>
        <w:tc>
          <w:tcPr>
            <w:tcW w:w="4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SM Level 1</w:t>
            </w:r>
          </w:p>
        </w:tc>
        <w:tc>
          <w:tcPr>
            <w:tcW w:w="8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88%</w:t>
            </w:r>
          </w:p>
        </w:tc>
        <w:tc>
          <w:tcPr>
            <w:tcW w:w="8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126</w:t>
            </w:r>
          </w:p>
        </w:tc>
      </w:tr>
      <w:tr>
        <w:trPr>
          <w:trHeight w:val="216"/>
        </w:trPr>
        <w:tc>
          <w:tcPr>
            <w:tcW w:w="5340" w:type="dxa"/>
            <w:vAlign w:val="bottom"/>
            <w:gridSpan w:val="2"/>
          </w:tcPr>
          <w:p>
            <w:pPr>
              <w:jc w:val="center"/>
              <w:ind w:right="880"/>
              <w:spacing w:after="0"/>
              <w:rPr>
                <w:sz w:val="20"/>
                <w:szCs w:val="20"/>
                <w:color w:val="auto"/>
              </w:rPr>
            </w:pPr>
            <w:r>
              <w:rPr>
                <w:rFonts w:ascii="Arial" w:cs="Arial" w:eastAsia="Arial" w:hAnsi="Arial"/>
                <w:sz w:val="18"/>
                <w:szCs w:val="18"/>
                <w:color w:val="auto"/>
                <w:w w:val="95"/>
              </w:rPr>
              <w:t>SM Level 2</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73%</w:t>
            </w:r>
          </w:p>
        </w:tc>
        <w:tc>
          <w:tcPr>
            <w:tcW w:w="8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762</w:t>
            </w:r>
          </w:p>
        </w:tc>
      </w:tr>
      <w:tr>
        <w:trPr>
          <w:trHeight w:val="216"/>
        </w:trPr>
        <w:tc>
          <w:tcPr>
            <w:tcW w:w="5340" w:type="dxa"/>
            <w:vAlign w:val="bottom"/>
            <w:gridSpan w:val="2"/>
            <w:shd w:val="clear" w:color="auto" w:fill="CCEEFF"/>
          </w:tcPr>
          <w:p>
            <w:pPr>
              <w:jc w:val="center"/>
              <w:ind w:right="880"/>
              <w:spacing w:after="0"/>
              <w:rPr>
                <w:sz w:val="20"/>
                <w:szCs w:val="20"/>
                <w:color w:val="auto"/>
              </w:rPr>
            </w:pPr>
            <w:r>
              <w:rPr>
                <w:rFonts w:ascii="Arial" w:cs="Arial" w:eastAsia="Arial" w:hAnsi="Arial"/>
                <w:sz w:val="18"/>
                <w:szCs w:val="18"/>
                <w:color w:val="auto"/>
                <w:w w:val="95"/>
              </w:rPr>
              <w:t>SM Level 3</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w:t>
            </w:r>
          </w:p>
        </w:tc>
        <w:tc>
          <w:tcPr>
            <w:tcW w:w="8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2,336</w:t>
            </w:r>
          </w:p>
        </w:tc>
      </w:tr>
    </w:tbl>
    <w:p>
      <w:pPr>
        <w:spacing w:after="0" w:line="202"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Many of the respondents indicated that they had not finished the due diligence on their supply chains and were still completing the Template. As indicated above, we requested information from our suppliers at the product level; 63% of the completed Templates provided information at the product level for 2021, as compared to 67% for 2020.</w:t>
      </w:r>
    </w:p>
    <w:p>
      <w:pPr>
        <w:spacing w:after="0" w:line="18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For the responses we received at the company level, rather than product level, we do not know whether the SORs listed actually supplied conflict minerals that we used in our covered products. Therefore, such SORs are not included in the tables below of the SORs that we know to have processed the necessary conflict minerals contained in our covered products.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right="10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responses we received at the product level, 333 SORs, organized by type of metal, are listed in the tables below. Based on our due diligence, we identified 52 verified SORs that smelt or source conflict minerals from one or more of the covered countries, of which 46 are certified by a recognized certification body. Three additional SORs are not currently certified by a recognized certification body, but are in the process of becoming certified by RMAP. Of the three remaining SORs that are not currently certified by a recognized certification body, one is located in a covered country with an unknown gold source, one is known to source tin from a covered country, and one is known to source gold from a covered country. As stated above, for each of these SORs not currently certified by a recognized certification body, we will send, in 2022, a communication to our Tier 1 suppliers who sourced from such SORs, recommending that they request that such SORs become certified as compliant, pursue an alternative source of conflict minerals, and participate in the RMI to support industry efforts to achieve supply chain transparency.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Future Process Improvements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 xml:space="preserve">Supplier engagement — </w:t>
      </w:r>
      <w:r>
        <w:rPr>
          <w:rFonts w:ascii="Arial" w:cs="Arial" w:eastAsia="Arial" w:hAnsi="Arial"/>
          <w:sz w:val="18"/>
          <w:szCs w:val="18"/>
          <w:color w:val="auto"/>
        </w:rPr>
        <w:t>As stated above, we received responses from 59% of our Tier 1 suppliers for 2021. An additional 1% of our Tier 1</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provided some information in response to our reasonable country of origin inquiry, but did not complete their responses. We will continue to engage with our Tier 1 suppliers to attempt to increase supply chain transparency, including by following up with unresponsive suppliers and by sending the communications described in “Step 3: Strategy to Respond to Identified Risks” above.</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In addition, we will work with our Tier 1 suppliers to obtain even more product-level responses. As stated above, 63% of our supplier responses for 2021 were at the product level, as compared to 67% for 2020.</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i w:val="1"/>
          <w:iCs w:val="1"/>
          <w:color w:val="auto"/>
        </w:rPr>
        <w:t xml:space="preserve">Employee training </w:t>
      </w:r>
      <w:r>
        <w:rPr>
          <w:rFonts w:ascii="Arial" w:cs="Arial" w:eastAsia="Arial" w:hAnsi="Arial"/>
          <w:sz w:val="18"/>
          <w:szCs w:val="18"/>
          <w:color w:val="auto"/>
        </w:rPr>
        <w:t>— Approximately 96% of our employees targeted for training on the Rule completed their annual training in 2021. These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members of the planning and supply chain, legal, engineering, manufacturing, sustaining, sales and marketing, finance and compliance functions. We will also develop additional training materials to enhance understanding of various procedures for targeted employees who are integral to our reporting requirements under the Rule.</w:t>
      </w:r>
    </w:p>
    <w:p>
      <w:pPr>
        <w:spacing w:after="0" w:line="18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i w:val="1"/>
          <w:iCs w:val="1"/>
          <w:color w:val="auto"/>
        </w:rPr>
        <w:t xml:space="preserve">Automation of additional business lines </w:t>
      </w:r>
      <w:r>
        <w:rPr>
          <w:rFonts w:ascii="Arial" w:cs="Arial" w:eastAsia="Arial" w:hAnsi="Arial"/>
          <w:sz w:val="16"/>
          <w:szCs w:val="16"/>
          <w:color w:val="auto"/>
        </w:rPr>
        <w:t>— As described above, we have adopted standardized data templates for all Divisions to ensure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consistency across various information technology systems and adopted a procedure in our engineering design and manufacturing systems that requires the recording of necessary conflict mineral contents of newly-developed parts included in our products. These templates and systems continue to be refined and automated in our current business lines and implemented in any new business lines which are the result of acquisition throughout the calendar year. We expect to continue to improve our automatization of these processes and the number of business lines which they cover.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SORs and Countries of Origin</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table below, which is as of April 22, 2022, lists the SORs known to us to have supplied necessary conflict minerals contained in our covered products and that sourced conflict minerals from one or more of the covered countries: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Metal</w:t>
            </w:r>
          </w:p>
        </w:tc>
        <w:tc>
          <w:tcPr>
            <w:tcW w:w="2580" w:type="dxa"/>
            <w:vAlign w:val="bottom"/>
          </w:tcPr>
          <w:p>
            <w:pPr>
              <w:ind w:left="900"/>
              <w:spacing w:after="0"/>
              <w:rPr>
                <w:sz w:val="20"/>
                <w:szCs w:val="20"/>
                <w:color w:val="auto"/>
              </w:rPr>
            </w:pPr>
            <w:r>
              <w:rPr>
                <w:rFonts w:ascii="Arial" w:cs="Arial" w:eastAsia="Arial" w:hAnsi="Arial"/>
                <w:sz w:val="14"/>
                <w:szCs w:val="14"/>
                <w:b w:val="1"/>
                <w:bCs w:val="1"/>
                <w:color w:val="auto"/>
              </w:rPr>
              <w:t>Smelter/Refiner</w:t>
            </w:r>
          </w:p>
        </w:tc>
        <w:tc>
          <w:tcPr>
            <w:tcW w:w="1780" w:type="dxa"/>
            <w:vAlign w:val="bottom"/>
          </w:tcPr>
          <w:p>
            <w:pPr>
              <w:ind w:left="420"/>
              <w:spacing w:after="0"/>
              <w:rPr>
                <w:sz w:val="20"/>
                <w:szCs w:val="20"/>
                <w:color w:val="auto"/>
              </w:rPr>
            </w:pPr>
            <w:r>
              <w:rPr>
                <w:rFonts w:ascii="Arial" w:cs="Arial" w:eastAsia="Arial" w:hAnsi="Arial"/>
                <w:sz w:val="14"/>
                <w:szCs w:val="14"/>
                <w:b w:val="1"/>
                <w:bCs w:val="1"/>
                <w:color w:val="auto"/>
              </w:rPr>
              <w:t>Certification Status</w:t>
            </w:r>
          </w:p>
        </w:tc>
        <w:tc>
          <w:tcPr>
            <w:tcW w:w="5680" w:type="dxa"/>
            <w:vAlign w:val="bottom"/>
          </w:tcPr>
          <w:p>
            <w:pPr>
              <w:ind w:left="2240"/>
              <w:spacing w:after="0"/>
              <w:rPr>
                <w:sz w:val="20"/>
                <w:szCs w:val="20"/>
                <w:color w:val="auto"/>
              </w:rPr>
            </w:pPr>
            <w:r>
              <w:rPr>
                <w:rFonts w:ascii="Arial" w:cs="Arial" w:eastAsia="Arial" w:hAnsi="Arial"/>
                <w:sz w:val="14"/>
                <w:szCs w:val="14"/>
                <w:b w:val="1"/>
                <w:bCs w:val="1"/>
                <w:color w:val="auto"/>
              </w:rPr>
              <w:t>Mine Country of Origin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80" w:type="dxa"/>
            <w:vAlign w:val="bottom"/>
          </w:tcPr>
          <w:p>
            <w:pPr>
              <w:ind w:left="280"/>
              <w:spacing w:after="0"/>
              <w:rPr>
                <w:sz w:val="20"/>
                <w:szCs w:val="20"/>
                <w:color w:val="auto"/>
              </w:rPr>
            </w:pPr>
            <w:r>
              <w:rPr>
                <w:rFonts w:ascii="Arial" w:cs="Arial" w:eastAsia="Arial" w:hAnsi="Arial"/>
                <w:sz w:val="18"/>
                <w:szCs w:val="18"/>
                <w:color w:val="auto"/>
              </w:rPr>
              <w:t>A.L.M.T. TUNGSTEN Corp.</w:t>
            </w:r>
          </w:p>
        </w:tc>
        <w:tc>
          <w:tcPr>
            <w:tcW w:w="1780" w:type="dxa"/>
            <w:vAlign w:val="bottom"/>
          </w:tcPr>
          <w:p>
            <w:pPr>
              <w:ind w:left="140"/>
              <w:spacing w:after="0"/>
              <w:rPr>
                <w:sz w:val="20"/>
                <w:szCs w:val="20"/>
                <w:color w:val="auto"/>
              </w:rPr>
            </w:pPr>
            <w:r>
              <w:rPr>
                <w:rFonts w:ascii="Arial" w:cs="Arial" w:eastAsia="Arial" w:hAnsi="Arial"/>
                <w:sz w:val="18"/>
                <w:szCs w:val="18"/>
                <w:color w:val="auto"/>
              </w:rPr>
              <w:t>RMAP</w:t>
            </w:r>
          </w:p>
        </w:tc>
        <w:tc>
          <w:tcPr>
            <w:tcW w:w="5680" w:type="dxa"/>
            <w:vAlign w:val="bottom"/>
          </w:tcPr>
          <w:p>
            <w:pPr>
              <w:ind w:left="240"/>
              <w:spacing w:after="0"/>
              <w:rPr>
                <w:sz w:val="20"/>
                <w:szCs w:val="20"/>
                <w:color w:val="auto"/>
              </w:rPr>
            </w:pPr>
            <w:r>
              <w:rPr>
                <w:rFonts w:ascii="Arial" w:cs="Arial" w:eastAsia="Arial" w:hAnsi="Arial"/>
                <w:sz w:val="18"/>
                <w:szCs w:val="18"/>
                <w:color w:val="auto"/>
              </w:rPr>
              <w:t>Argentina, Australia, Austria, Belgium, Bolivia, Brazil, Burundi,</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6"/>
              </w:rPr>
              <w:t>Cambodia, Canada, Chile, China, Colombia, Czech Republic, Djibouti,</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8"/>
              </w:rPr>
              <w:t>DRC—Congo (Kinshasa), Ecuador, Egypt, Estonia, Ethiopia, France,</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Germany, Guyana, Hungary, India, Indonesia, Ireland, Israel, Ivory Coast,</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Japan, Kazakhstan, Korea, Republic of, Laos, Luxembourg, Madagascar,</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9"/>
              </w:rPr>
              <w:t>Malaysia, Mongolia, Myanmar, Namibia, Netherlands, Niger, Nigeria,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5"/>
              </w:rPr>
              <w:t>Peru, Portugal, Russian Federation, Rwanda, Sierra Leone, Singapore,</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Slovakia, Spain, Suriname, Switzerland, Taiwan, Thailand, United</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Kingdom, United States, Viet Nam, Zimbabwe</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African Gold Refinery</w:t>
            </w:r>
          </w:p>
        </w:tc>
        <w:tc>
          <w:tcPr>
            <w:tcW w:w="1780" w:type="dxa"/>
            <w:vAlign w:val="bottom"/>
          </w:tcPr>
          <w:p>
            <w:pPr>
              <w:spacing w:after="0"/>
              <w:rPr>
                <w:sz w:val="24"/>
                <w:szCs w:val="24"/>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No known country of origin (smelter located in Uganda)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Almalyk Mining and</w:t>
            </w:r>
          </w:p>
        </w:tc>
        <w:tc>
          <w:tcPr>
            <w:tcW w:w="178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680" w:type="dxa"/>
            <w:vAlign w:val="bottom"/>
          </w:tcPr>
          <w:p>
            <w:pPr>
              <w:ind w:left="240"/>
              <w:spacing w:after="0"/>
              <w:rPr>
                <w:sz w:val="20"/>
                <w:szCs w:val="20"/>
                <w:color w:val="auto"/>
              </w:rPr>
            </w:pPr>
            <w:r>
              <w:rPr>
                <w:rFonts w:ascii="Arial" w:cs="Arial" w:eastAsia="Arial" w:hAnsi="Arial"/>
                <w:sz w:val="18"/>
                <w:szCs w:val="18"/>
                <w:color w:val="auto"/>
              </w:rPr>
              <w:t>Argentina, Australia, Brazil, Canada, Chile, China, DRC—Congo</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Metallurgical Complex</w:t>
            </w: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5"/>
              </w:rPr>
              <w:t>(Kinshasa), Germany, Japan, Mexico, Peru, Switzerland, United States,</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(AMMC)</w:t>
            </w:r>
          </w:p>
        </w:tc>
        <w:tc>
          <w:tcPr>
            <w:tcW w:w="1780" w:type="dxa"/>
            <w:vAlign w:val="bottom"/>
          </w:tcPr>
          <w:p>
            <w:pPr>
              <w:spacing w:after="0"/>
              <w:rPr>
                <w:sz w:val="20"/>
                <w:szCs w:val="20"/>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Uzbekistan, Zambia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80" w:type="dxa"/>
            <w:vAlign w:val="bottom"/>
          </w:tcPr>
          <w:p>
            <w:pPr>
              <w:ind w:left="280"/>
              <w:spacing w:after="0"/>
              <w:rPr>
                <w:sz w:val="20"/>
                <w:szCs w:val="20"/>
                <w:color w:val="auto"/>
              </w:rPr>
            </w:pPr>
            <w:r>
              <w:rPr>
                <w:rFonts w:ascii="Arial" w:cs="Arial" w:eastAsia="Arial" w:hAnsi="Arial"/>
                <w:sz w:val="18"/>
                <w:szCs w:val="18"/>
                <w:color w:val="auto"/>
              </w:rPr>
              <w:t>AMG Brasil</w:t>
            </w:r>
          </w:p>
        </w:tc>
        <w:tc>
          <w:tcPr>
            <w:tcW w:w="1780" w:type="dxa"/>
            <w:vAlign w:val="bottom"/>
          </w:tcPr>
          <w:p>
            <w:pPr>
              <w:ind w:left="140"/>
              <w:spacing w:after="0"/>
              <w:rPr>
                <w:sz w:val="20"/>
                <w:szCs w:val="20"/>
                <w:color w:val="auto"/>
              </w:rPr>
            </w:pPr>
            <w:r>
              <w:rPr>
                <w:rFonts w:ascii="Arial" w:cs="Arial" w:eastAsia="Arial" w:hAnsi="Arial"/>
                <w:sz w:val="18"/>
                <w:szCs w:val="18"/>
                <w:color w:val="auto"/>
              </w:rPr>
              <w:t>RMAP</w:t>
            </w: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Chile, China, Colombia, Czech Republic, Djibouti, DRC—Congo</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1"/>
              </w:rPr>
              <w:t>(Kinshasa), Ecuador, Egypt, Estonia, Ethiopia, France, Germany, Guyana,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1"/>
              </w:rPr>
              <w:t>Hungary, India, Indonesia, Ireland, Israel, Ivory Coast, Japan, Kazakhstan,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Korea, Republic of, Laos, Luxembourg, Madagascar, Malaysia, Mongolia,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Myanmar, Namibia, Netherlands, Nigeria, Peru, Portugal, Russian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Federation, Sierra Leone, Singapore, Slovakia, Spain, Suriname,</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Switzerland, Taiwan, Thailand, United Kingdom, United States, Viet Nam,</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Asaka Riken Co., Ltd.</w:t>
            </w:r>
          </w:p>
        </w:tc>
        <w:tc>
          <w:tcPr>
            <w:tcW w:w="1780" w:type="dxa"/>
            <w:vAlign w:val="bottom"/>
          </w:tcPr>
          <w:p>
            <w:pPr>
              <w:ind w:left="140"/>
              <w:spacing w:after="0"/>
              <w:rPr>
                <w:sz w:val="20"/>
                <w:szCs w:val="20"/>
                <w:color w:val="auto"/>
              </w:rPr>
            </w:pPr>
            <w:r>
              <w:rPr>
                <w:rFonts w:ascii="Arial" w:cs="Arial" w:eastAsia="Arial" w:hAnsi="Arial"/>
                <w:sz w:val="18"/>
                <w:szCs w:val="18"/>
                <w:color w:val="auto"/>
              </w:rPr>
              <w:t>RMAP</w:t>
            </w:r>
          </w:p>
        </w:tc>
        <w:tc>
          <w:tcPr>
            <w:tcW w:w="5680" w:type="dxa"/>
            <w:vAlign w:val="bottom"/>
          </w:tcPr>
          <w:p>
            <w:pPr>
              <w:ind w:left="240"/>
              <w:spacing w:after="0"/>
              <w:rPr>
                <w:sz w:val="20"/>
                <w:szCs w:val="20"/>
                <w:color w:val="auto"/>
              </w:rPr>
            </w:pPr>
            <w:r>
              <w:rPr>
                <w:rFonts w:ascii="Arial" w:cs="Arial" w:eastAsia="Arial" w:hAnsi="Arial"/>
                <w:sz w:val="18"/>
                <w:szCs w:val="18"/>
                <w:color w:val="auto"/>
              </w:rPr>
              <w:t>Armenia, Burundi, Japan, Mexico, Mozambique, Niger, Nigeria,</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Recycle/Scrap, Rwanda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80" w:type="dxa"/>
            <w:vAlign w:val="bottom"/>
          </w:tcPr>
          <w:p>
            <w:pPr>
              <w:ind w:left="280"/>
              <w:spacing w:after="0"/>
              <w:rPr>
                <w:sz w:val="20"/>
                <w:szCs w:val="20"/>
                <w:color w:val="auto"/>
              </w:rPr>
            </w:pPr>
            <w:r>
              <w:rPr>
                <w:rFonts w:ascii="Arial" w:cs="Arial" w:eastAsia="Arial" w:hAnsi="Arial"/>
                <w:sz w:val="18"/>
                <w:szCs w:val="18"/>
                <w:color w:val="auto"/>
              </w:rPr>
              <w:t>Asia Tungsten Products</w:t>
            </w:r>
          </w:p>
        </w:tc>
        <w:tc>
          <w:tcPr>
            <w:tcW w:w="1780" w:type="dxa"/>
            <w:vAlign w:val="bottom"/>
          </w:tcPr>
          <w:p>
            <w:pPr>
              <w:ind w:left="140"/>
              <w:spacing w:after="0"/>
              <w:rPr>
                <w:sz w:val="20"/>
                <w:szCs w:val="20"/>
                <w:color w:val="auto"/>
              </w:rPr>
            </w:pPr>
            <w:r>
              <w:rPr>
                <w:rFonts w:ascii="Arial" w:cs="Arial" w:eastAsia="Arial" w:hAnsi="Arial"/>
                <w:sz w:val="18"/>
                <w:szCs w:val="18"/>
                <w:color w:val="auto"/>
              </w:rPr>
              <w:t>RMAP</w:t>
            </w:r>
          </w:p>
        </w:tc>
        <w:tc>
          <w:tcPr>
            <w:tcW w:w="5680" w:type="dxa"/>
            <w:vAlign w:val="bottom"/>
          </w:tcPr>
          <w:p>
            <w:pPr>
              <w:ind w:left="24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Vietnam Ltd.</w:t>
            </w: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4"/>
              </w:rPr>
              <w:t>Congo (Brazzaville), Czech Republic, Djibouti, Ecuador, Egypt, Estonia,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4"/>
              </w:rPr>
              <w:t>Ethiopia, France, Germany, Guyana, Hungary, India, Indonesia, Ireland,</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Israel, Ivory Coast, Japan, Kazakhstan, Korea, Republic of, Laos,</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Luxembourg, Madagascar, Malaysia, Mongolia, Myanmar, Namibia,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1"/>
              </w:rPr>
              <w:t>Netherlands, Nigeria, Peru, Portugal, Russian Federation, Rwanda, Sierra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Leone, Singapore, Slovakia, South Sudan, Spain, Suriname, Switzerland,</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1"/>
              </w:rPr>
              <w:t>Taiwan, Tanzania, Thailand, Uganda, United Kingdom, United States, Viet</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Nam, Zambia,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CCR Refinery—Glencore</w:t>
            </w:r>
          </w:p>
        </w:tc>
        <w:tc>
          <w:tcPr>
            <w:tcW w:w="178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680" w:type="dxa"/>
            <w:vAlign w:val="bottom"/>
          </w:tcPr>
          <w:p>
            <w:pPr>
              <w:ind w:left="240"/>
              <w:spacing w:after="0"/>
              <w:rPr>
                <w:sz w:val="20"/>
                <w:szCs w:val="20"/>
                <w:color w:val="auto"/>
              </w:rPr>
            </w:pPr>
            <w:r>
              <w:rPr>
                <w:rFonts w:ascii="Arial" w:cs="Arial" w:eastAsia="Arial" w:hAnsi="Arial"/>
                <w:sz w:val="18"/>
                <w:szCs w:val="18"/>
                <w:color w:val="auto"/>
                <w:w w:val="97"/>
              </w:rPr>
              <w:t>Argentina, Australia, Canada, Chile, China, DRC—Congo (Kinshasa),</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Canada Corporation</w:t>
            </w: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DRC—Congo (Kinshasa), Germany, Indonesia, Japan, Peru, Switzerland,</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United States, Zambia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80" w:type="dxa"/>
            <w:vAlign w:val="bottom"/>
          </w:tcPr>
          <w:p>
            <w:pPr>
              <w:ind w:left="280"/>
              <w:spacing w:after="0"/>
              <w:rPr>
                <w:sz w:val="20"/>
                <w:szCs w:val="20"/>
                <w:color w:val="auto"/>
              </w:rPr>
            </w:pPr>
            <w:r>
              <w:rPr>
                <w:rFonts w:ascii="Arial" w:cs="Arial" w:eastAsia="Arial" w:hAnsi="Arial"/>
                <w:sz w:val="18"/>
                <w:szCs w:val="18"/>
                <w:color w:val="auto"/>
              </w:rPr>
              <w:t>Changsha South Tantalum</w:t>
            </w:r>
          </w:p>
        </w:tc>
        <w:tc>
          <w:tcPr>
            <w:tcW w:w="1780" w:type="dxa"/>
            <w:vAlign w:val="bottom"/>
          </w:tcPr>
          <w:p>
            <w:pPr>
              <w:ind w:left="140"/>
              <w:spacing w:after="0"/>
              <w:rPr>
                <w:sz w:val="20"/>
                <w:szCs w:val="20"/>
                <w:color w:val="auto"/>
              </w:rPr>
            </w:pPr>
            <w:r>
              <w:rPr>
                <w:rFonts w:ascii="Arial" w:cs="Arial" w:eastAsia="Arial" w:hAnsi="Arial"/>
                <w:sz w:val="18"/>
                <w:szCs w:val="18"/>
                <w:color w:val="auto"/>
              </w:rPr>
              <w:t>RMAP</w:t>
            </w: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Australia, Brazil, Canada, China, DRC—Congo (Kinshasa), Mozambique,</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Niobium Co., Ltd.</w:t>
            </w:r>
          </w:p>
        </w:tc>
        <w:tc>
          <w:tcPr>
            <w:tcW w:w="1780" w:type="dxa"/>
            <w:vAlign w:val="bottom"/>
          </w:tcPr>
          <w:p>
            <w:pPr>
              <w:spacing w:after="0"/>
              <w:rPr>
                <w:sz w:val="20"/>
                <w:szCs w:val="20"/>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Russian Federation, Thailand</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80" w:type="dxa"/>
            <w:vAlign w:val="bottom"/>
          </w:tcPr>
          <w:p>
            <w:pPr>
              <w:ind w:left="280"/>
              <w:spacing w:after="0"/>
              <w:rPr>
                <w:sz w:val="20"/>
                <w:szCs w:val="20"/>
                <w:color w:val="auto"/>
              </w:rPr>
            </w:pPr>
            <w:r>
              <w:rPr>
                <w:rFonts w:ascii="Arial" w:cs="Arial" w:eastAsia="Arial" w:hAnsi="Arial"/>
                <w:sz w:val="18"/>
                <w:szCs w:val="18"/>
                <w:color w:val="auto"/>
                <w:w w:val="94"/>
              </w:rPr>
              <w:t>Chongyi Zhangyuan Tungsten</w:t>
            </w:r>
          </w:p>
        </w:tc>
        <w:tc>
          <w:tcPr>
            <w:tcW w:w="1780" w:type="dxa"/>
            <w:vAlign w:val="bottom"/>
          </w:tcPr>
          <w:p>
            <w:pPr>
              <w:ind w:left="140"/>
              <w:spacing w:after="0"/>
              <w:rPr>
                <w:sz w:val="20"/>
                <w:szCs w:val="20"/>
                <w:color w:val="auto"/>
              </w:rPr>
            </w:pPr>
            <w:r>
              <w:rPr>
                <w:rFonts w:ascii="Arial" w:cs="Arial" w:eastAsia="Arial" w:hAnsi="Arial"/>
                <w:sz w:val="18"/>
                <w:szCs w:val="18"/>
                <w:color w:val="auto"/>
              </w:rPr>
              <w:t>RMAP</w:t>
            </w: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Co., Ltd.</w:t>
            </w: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5"/>
              </w:rPr>
              <w:t>Chile, China, China, Colombia, Czech Republic, Djibouti, DRC—Congo</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1"/>
              </w:rPr>
              <w:t>(Kinshasa), Ecuador, Egypt, Estonia, Ethiopia, France, Germany, Guyana,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1"/>
              </w:rPr>
              <w:t>Hungary, India, Indonesia, Ireland, Israel, Ivory Coast, Kazakhstan, Korea,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Republic of, Laos, Luxembourg, Madagascar, Malaysia, Mongolia,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8"/>
              </w:rPr>
              <w:t>Myanmar, Namibia, Netherlands, Nigeria, Peru, Philippines, Portugal,</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Russian Federation, Sierra Leone, Singapore, Slovakia, Spain, Suriname,</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w w:val="92"/>
              </w:rPr>
              <w:t>Switzerland, Taiwan, Thailand, United Kingdom, United States, Viet Nam,</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Zimbabwe</w:t>
            </w:r>
          </w:p>
        </w:tc>
      </w:tr>
      <w:tr>
        <w:trPr>
          <w:trHeight w:val="365"/>
        </w:trPr>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980"/>
          </w:cols>
          <w:pgMar w:left="440" w:top="270" w:right="4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580" w:type="dxa"/>
            <w:vAlign w:val="bottom"/>
          </w:tcPr>
          <w:p>
            <w:pPr>
              <w:ind w:left="280"/>
              <w:spacing w:after="0"/>
              <w:rPr>
                <w:sz w:val="20"/>
                <w:szCs w:val="20"/>
                <w:color w:val="auto"/>
              </w:rPr>
            </w:pPr>
            <w:r>
              <w:rPr>
                <w:rFonts w:ascii="Arial" w:cs="Arial" w:eastAsia="Arial" w:hAnsi="Arial"/>
                <w:sz w:val="18"/>
                <w:szCs w:val="18"/>
                <w:color w:val="auto"/>
              </w:rPr>
              <w:t>CV Venus Inti Perkasa</w:t>
            </w:r>
          </w:p>
        </w:tc>
        <w:tc>
          <w:tcPr>
            <w:tcW w:w="1620" w:type="dxa"/>
            <w:vAlign w:val="bottom"/>
          </w:tcPr>
          <w:p>
            <w:pPr>
              <w:ind w:left="140"/>
              <w:spacing w:after="0"/>
              <w:rPr>
                <w:sz w:val="20"/>
                <w:szCs w:val="20"/>
                <w:color w:val="auto"/>
              </w:rPr>
            </w:pPr>
            <w:r>
              <w:rPr>
                <w:rFonts w:ascii="Arial" w:cs="Arial" w:eastAsia="Arial" w:hAnsi="Arial"/>
                <w:sz w:val="18"/>
                <w:szCs w:val="18"/>
                <w:color w:val="auto"/>
              </w:rPr>
              <w:t>RMAP—Active</w:t>
            </w:r>
          </w:p>
        </w:tc>
        <w:tc>
          <w:tcPr>
            <w:tcW w:w="5840" w:type="dxa"/>
            <w:vAlign w:val="bottom"/>
          </w:tcPr>
          <w:p>
            <w:pPr>
              <w:ind w:left="400"/>
              <w:spacing w:after="0"/>
              <w:rPr>
                <w:sz w:val="20"/>
                <w:szCs w:val="20"/>
                <w:color w:val="auto"/>
              </w:rPr>
            </w:pPr>
            <w:r>
              <w:rPr>
                <w:rFonts w:ascii="Arial" w:cs="Arial" w:eastAsia="Arial" w:hAnsi="Arial"/>
                <w:sz w:val="18"/>
                <w:szCs w:val="18"/>
                <w:color w:val="auto"/>
                <w:w w:val="91"/>
              </w:rPr>
              <w:t>Canada, Chile, Congo (Brazzaville), Germany, Guyana, Indonesia, Japan,</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Mexico, Peru, Suriname, Switzerland</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580" w:type="dxa"/>
            <w:vAlign w:val="bottom"/>
          </w:tcPr>
          <w:p>
            <w:pPr>
              <w:ind w:left="280"/>
              <w:spacing w:after="0"/>
              <w:rPr>
                <w:sz w:val="20"/>
                <w:szCs w:val="20"/>
                <w:color w:val="auto"/>
              </w:rPr>
            </w:pPr>
            <w:r>
              <w:rPr>
                <w:rFonts w:ascii="Arial" w:cs="Arial" w:eastAsia="Arial" w:hAnsi="Arial"/>
                <w:sz w:val="18"/>
                <w:szCs w:val="18"/>
                <w:color w:val="auto"/>
              </w:rPr>
              <w:t>EM Vinto</w:t>
            </w:r>
          </w:p>
        </w:tc>
        <w:tc>
          <w:tcPr>
            <w:tcW w:w="1620" w:type="dxa"/>
            <w:vAlign w:val="bottom"/>
          </w:tcPr>
          <w:p>
            <w:pPr>
              <w:ind w:left="140"/>
              <w:spacing w:after="0"/>
              <w:rPr>
                <w:sz w:val="20"/>
                <w:szCs w:val="20"/>
                <w:color w:val="auto"/>
              </w:rPr>
            </w:pPr>
            <w:r>
              <w:rPr>
                <w:rFonts w:ascii="Arial" w:cs="Arial" w:eastAsia="Arial" w:hAnsi="Arial"/>
                <w:sz w:val="18"/>
                <w:szCs w:val="18"/>
                <w:color w:val="auto"/>
              </w:rPr>
              <w:t>RMAP</w:t>
            </w:r>
          </w:p>
        </w:tc>
        <w:tc>
          <w:tcPr>
            <w:tcW w:w="5840" w:type="dxa"/>
            <w:vAlign w:val="bottom"/>
          </w:tcPr>
          <w:p>
            <w:pPr>
              <w:ind w:left="40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6"/>
              </w:rPr>
              <w:t>Chile, China, Colombia, Congo (Brazzaville), Czech Republic, Djibouti,</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8"/>
              </w:rPr>
              <w:t>DRC—Congo (Kinshasa), Ecuador, Egypt, Estonia, Ethiopia, France,</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2"/>
              </w:rPr>
              <w:t>Germany, Guyana, Hungary, India, Indonesia, Ireland, Israel, Ivory Coast,</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2"/>
              </w:rPr>
              <w:t>Japan, Kazakhstan, Korea, Republic of, Laos, Luxembourg, Madagascar,</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9"/>
              </w:rPr>
              <w:t>Malaysia, Mongolia, Myanmar, Namibia, Netherlands, Nigeria, Peru,</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3"/>
              </w:rPr>
              <w:t>Portugal, Russian Federation, Sierra Leone, Singapore, Slovakia, Spain,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2"/>
              </w:rPr>
              <w:t>Suriname, Switzerland, Taiwan, Thailand, United Kingdom, United States,</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Viet Nam,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80" w:type="dxa"/>
            <w:vAlign w:val="bottom"/>
          </w:tcPr>
          <w:p>
            <w:pPr>
              <w:ind w:left="280"/>
              <w:spacing w:after="0"/>
              <w:rPr>
                <w:sz w:val="20"/>
                <w:szCs w:val="20"/>
                <w:color w:val="auto"/>
              </w:rPr>
            </w:pPr>
            <w:r>
              <w:rPr>
                <w:rFonts w:ascii="Arial" w:cs="Arial" w:eastAsia="Arial" w:hAnsi="Arial"/>
                <w:sz w:val="18"/>
                <w:szCs w:val="18"/>
                <w:color w:val="auto"/>
              </w:rPr>
              <w:t>F&amp;X Electro-Materials Ltd.</w:t>
            </w:r>
          </w:p>
        </w:tc>
        <w:tc>
          <w:tcPr>
            <w:tcW w:w="1620" w:type="dxa"/>
            <w:vAlign w:val="bottom"/>
          </w:tcPr>
          <w:p>
            <w:pPr>
              <w:ind w:left="140"/>
              <w:spacing w:after="0"/>
              <w:rPr>
                <w:sz w:val="20"/>
                <w:szCs w:val="20"/>
                <w:color w:val="auto"/>
              </w:rPr>
            </w:pPr>
            <w:r>
              <w:rPr>
                <w:rFonts w:ascii="Arial" w:cs="Arial" w:eastAsia="Arial" w:hAnsi="Arial"/>
                <w:sz w:val="18"/>
                <w:szCs w:val="18"/>
                <w:color w:val="auto"/>
              </w:rPr>
              <w:t>RMAP</w:t>
            </w:r>
          </w:p>
        </w:tc>
        <w:tc>
          <w:tcPr>
            <w:tcW w:w="5840" w:type="dxa"/>
            <w:vAlign w:val="bottom"/>
          </w:tcPr>
          <w:p>
            <w:pPr>
              <w:ind w:left="40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4"/>
              </w:rPr>
              <w:t>India, Indonesia, Ireland, Israel, Ivory Coast, Japan, Kazakhstan, Korea,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Republic of, Laos, Luxembourg, Madagascar, Malaysia, Mongolia,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3"/>
              </w:rPr>
              <w:t>Myanmar, Namibia, Netherlands, Nigeria, Peru, Portugal, Recycle/Scrap,</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4"/>
              </w:rPr>
              <w:t>Russian Federation, Rwanda, Sierra Leone, Singapore, Slovakia, South</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89"/>
              </w:rPr>
              <w:t>Sudan, Spain, Suriname, Switzerland, Taiwan, Tanzania, Thailand, Uganda,</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United Kingdom, United States, Viet Nam, Zambia,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80" w:type="dxa"/>
            <w:vAlign w:val="bottom"/>
          </w:tcPr>
          <w:p>
            <w:pPr>
              <w:ind w:left="280"/>
              <w:spacing w:after="0"/>
              <w:rPr>
                <w:sz w:val="20"/>
                <w:szCs w:val="20"/>
                <w:color w:val="auto"/>
              </w:rPr>
            </w:pPr>
            <w:r>
              <w:rPr>
                <w:rFonts w:ascii="Arial" w:cs="Arial" w:eastAsia="Arial" w:hAnsi="Arial"/>
                <w:sz w:val="18"/>
                <w:szCs w:val="18"/>
                <w:color w:val="auto"/>
              </w:rPr>
              <w:t>Ganzhou Huaxing Tungsten</w:t>
            </w:r>
          </w:p>
        </w:tc>
        <w:tc>
          <w:tcPr>
            <w:tcW w:w="1620" w:type="dxa"/>
            <w:vAlign w:val="bottom"/>
          </w:tcPr>
          <w:p>
            <w:pPr>
              <w:ind w:left="140"/>
              <w:spacing w:after="0"/>
              <w:rPr>
                <w:sz w:val="20"/>
                <w:szCs w:val="20"/>
                <w:color w:val="auto"/>
              </w:rPr>
            </w:pPr>
            <w:r>
              <w:rPr>
                <w:rFonts w:ascii="Arial" w:cs="Arial" w:eastAsia="Arial" w:hAnsi="Arial"/>
                <w:sz w:val="18"/>
                <w:szCs w:val="18"/>
                <w:color w:val="auto"/>
              </w:rPr>
              <w:t>RMAP</w:t>
            </w:r>
          </w:p>
        </w:tc>
        <w:tc>
          <w:tcPr>
            <w:tcW w:w="5840" w:type="dxa"/>
            <w:vAlign w:val="bottom"/>
          </w:tcPr>
          <w:p>
            <w:pPr>
              <w:ind w:left="400"/>
              <w:spacing w:after="0"/>
              <w:rPr>
                <w:sz w:val="20"/>
                <w:szCs w:val="20"/>
                <w:color w:val="auto"/>
              </w:rPr>
            </w:pPr>
            <w:r>
              <w:rPr>
                <w:rFonts w:ascii="Arial" w:cs="Arial" w:eastAsia="Arial" w:hAnsi="Arial"/>
                <w:sz w:val="18"/>
                <w:szCs w:val="18"/>
                <w:color w:val="auto"/>
                <w:w w:val="94"/>
              </w:rPr>
              <w:t>Argentina, Australia, Austria, Belgium, Bolivia, Bolivia, Brazil, Cambodia,</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Products Co., Ltd.</w:t>
            </w: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Canada, Chile, China, China, Colombia, Czech Republic, Djibouti,</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4"/>
              </w:rPr>
              <w:t>India, Indonesia, Ireland, Israel, Ivory Coast, Japan, Kazakhstan, Korea,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Republic of, Laos, Luxembourg, Madagascar, Malaysia, Mongolia,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1"/>
              </w:rPr>
              <w:t>Mozambique, Myanmar, Namibia, Netherlands, Niger, Nigeria, Peru, Peru,</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0"/>
              </w:rPr>
              <w:t>Portugal, Portugal, Russian Federation, Rwanda, Sierra Leone, Singapore,</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3"/>
              </w:rPr>
              <w:t>Slovakia, Spain, Spain, Suriname, Switzerland, Taiwan, Thailand, United</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Kingdom, United States, Viet Nam,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80" w:type="dxa"/>
            <w:vAlign w:val="bottom"/>
          </w:tcPr>
          <w:p>
            <w:pPr>
              <w:ind w:left="280"/>
              <w:spacing w:after="0"/>
              <w:rPr>
                <w:sz w:val="20"/>
                <w:szCs w:val="20"/>
                <w:color w:val="auto"/>
              </w:rPr>
            </w:pPr>
            <w:r>
              <w:rPr>
                <w:rFonts w:ascii="Arial" w:cs="Arial" w:eastAsia="Arial" w:hAnsi="Arial"/>
                <w:sz w:val="18"/>
                <w:szCs w:val="18"/>
                <w:color w:val="auto"/>
              </w:rPr>
              <w:t>Ganzhou Jiangwu</w:t>
            </w:r>
          </w:p>
        </w:tc>
        <w:tc>
          <w:tcPr>
            <w:tcW w:w="1620" w:type="dxa"/>
            <w:vAlign w:val="bottom"/>
          </w:tcPr>
          <w:p>
            <w:pPr>
              <w:ind w:left="140"/>
              <w:spacing w:after="0"/>
              <w:rPr>
                <w:sz w:val="20"/>
                <w:szCs w:val="20"/>
                <w:color w:val="auto"/>
              </w:rPr>
            </w:pPr>
            <w:r>
              <w:rPr>
                <w:rFonts w:ascii="Arial" w:cs="Arial" w:eastAsia="Arial" w:hAnsi="Arial"/>
                <w:sz w:val="18"/>
                <w:szCs w:val="18"/>
                <w:color w:val="auto"/>
              </w:rPr>
              <w:t>RMAP</w:t>
            </w:r>
          </w:p>
        </w:tc>
        <w:tc>
          <w:tcPr>
            <w:tcW w:w="5840" w:type="dxa"/>
            <w:vAlign w:val="bottom"/>
          </w:tcPr>
          <w:p>
            <w:pPr>
              <w:ind w:left="40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Ferrotungsten Co., Ltd.</w:t>
            </w: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Chile, China, Colombia, Czech Republic, Djibouti, DRC—Congo</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1"/>
              </w:rPr>
              <w:t>(Kinshasa), Ecuador, Egypt, Estonia, Ethiopia, France, Germany, Guyana,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1"/>
              </w:rPr>
              <w:t>Hungary, India, Indonesia, Ireland, Israel, Ivory Coast, Japan, Kazakhstan,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2"/>
              </w:rPr>
              <w:t>Korea, Republic of, Laos, Luxembourg, Madagascar, Malaysia, Mongolia,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Myanmar, Namibia, Netherlands, Nigeria, Peru, Portugal, Russian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Federation, Sierra Leone, Singapore, Slovakia, Spain, Suriname,</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2"/>
              </w:rPr>
              <w:t>Switzerland, Taiwan, Thailand, United Kingdom, United States, Viet Nam,</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80" w:type="dxa"/>
            <w:vAlign w:val="bottom"/>
          </w:tcPr>
          <w:p>
            <w:pPr>
              <w:ind w:left="280"/>
              <w:spacing w:after="0"/>
              <w:rPr>
                <w:sz w:val="20"/>
                <w:szCs w:val="20"/>
                <w:color w:val="auto"/>
              </w:rPr>
            </w:pPr>
            <w:r>
              <w:rPr>
                <w:rFonts w:ascii="Arial" w:cs="Arial" w:eastAsia="Arial" w:hAnsi="Arial"/>
                <w:sz w:val="18"/>
                <w:szCs w:val="18"/>
                <w:color w:val="auto"/>
                <w:w w:val="96"/>
              </w:rPr>
              <w:t>Global Advanced Metals Aizu</w:t>
            </w:r>
          </w:p>
        </w:tc>
        <w:tc>
          <w:tcPr>
            <w:tcW w:w="1620" w:type="dxa"/>
            <w:vAlign w:val="bottom"/>
          </w:tcPr>
          <w:p>
            <w:pPr>
              <w:ind w:left="140"/>
              <w:spacing w:after="0"/>
              <w:rPr>
                <w:sz w:val="20"/>
                <w:szCs w:val="20"/>
                <w:color w:val="auto"/>
              </w:rPr>
            </w:pPr>
            <w:r>
              <w:rPr>
                <w:rFonts w:ascii="Arial" w:cs="Arial" w:eastAsia="Arial" w:hAnsi="Arial"/>
                <w:sz w:val="18"/>
                <w:szCs w:val="18"/>
                <w:color w:val="auto"/>
              </w:rPr>
              <w:t>RMAP</w:t>
            </w:r>
          </w:p>
        </w:tc>
        <w:tc>
          <w:tcPr>
            <w:tcW w:w="5840" w:type="dxa"/>
            <w:vAlign w:val="bottom"/>
          </w:tcPr>
          <w:p>
            <w:pPr>
              <w:ind w:left="40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4"/>
              </w:rPr>
              <w:t>India, Indonesia, Ireland, Israel, Ivory Coast, Japan, Kazakhstan, Korea,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Republic of, Laos, Luxembourg, Madagascar, Malaysia, Mongolia,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Myanmar, Namibia, Netherlands, Nigeria, Peru, Portugal, Russian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96"/>
              </w:rPr>
              <w:t>Federation, Rwanda, Sierra Leone, Singapore, Slovakia, South Sudan,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w w:val="89"/>
              </w:rPr>
              <w:t>Spain, Suriname, Switzerland, Taiwan, Tanzania, Thailand, Uganda, United</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Kingdom, United States, Viet Nam, Zambia, Zimbabwe</w:t>
            </w:r>
          </w:p>
        </w:tc>
      </w:tr>
      <w:tr>
        <w:trPr>
          <w:trHeight w:val="364"/>
        </w:trPr>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40" w:type="dxa"/>
            <w:vAlign w:val="bottom"/>
          </w:tcPr>
          <w:p>
            <w:pPr>
              <w:ind w:left="32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0980"/>
          </w:cols>
          <w:pgMar w:left="440" w:top="274" w:right="47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Global Advanced Metals</w:t>
            </w:r>
          </w:p>
        </w:tc>
        <w:tc>
          <w:tcPr>
            <w:tcW w:w="1280" w:type="dxa"/>
            <w:vAlign w:val="bottom"/>
          </w:tcPr>
          <w:p>
            <w:pPr>
              <w:ind w:left="120"/>
              <w:spacing w:after="0"/>
              <w:rPr>
                <w:sz w:val="20"/>
                <w:szCs w:val="20"/>
                <w:color w:val="auto"/>
              </w:rPr>
            </w:pPr>
            <w:r>
              <w:rPr>
                <w:rFonts w:ascii="Arial" w:cs="Arial" w:eastAsia="Arial" w:hAnsi="Arial"/>
                <w:sz w:val="18"/>
                <w:szCs w:val="18"/>
                <w:color w:val="auto"/>
              </w:rPr>
              <w:t>RMAP</w:t>
            </w:r>
          </w:p>
        </w:tc>
        <w:tc>
          <w:tcPr>
            <w:tcW w:w="6160" w:type="dxa"/>
            <w:vAlign w:val="bottom"/>
          </w:tcPr>
          <w:p>
            <w:pPr>
              <w:ind w:left="72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Boyertown</w:t>
            </w: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4"/>
              </w:rPr>
              <w:t>India, Indonesia, Ireland, Israel, Ivory Coast, Japan, Kazakhstan, Korea,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Republic of, Laos, Luxembourg, Madagascar, Malaysia, Mongolia,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5"/>
              </w:rPr>
              <w:t>Mozambique, Myanmar, Namibia, Netherlands, Nigeria, Peru, Portugal,</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4"/>
              </w:rPr>
              <w:t>Russian Federation, Rwanda, Sierra Leone, Singapore, Slovakia, South</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89"/>
              </w:rPr>
              <w:t>Sudan, Spain, Suriname, Switzerland, Taiwan, Tanzania, Thailand, Uganda,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United Kingdom, United States, Viet Nam, Zambia,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Guangdong Rising Rare</w:t>
            </w:r>
          </w:p>
        </w:tc>
        <w:tc>
          <w:tcPr>
            <w:tcW w:w="1280" w:type="dxa"/>
            <w:vAlign w:val="bottom"/>
          </w:tcPr>
          <w:p>
            <w:pPr>
              <w:ind w:left="120"/>
              <w:spacing w:after="0"/>
              <w:rPr>
                <w:sz w:val="20"/>
                <w:szCs w:val="20"/>
                <w:color w:val="auto"/>
              </w:rPr>
            </w:pPr>
            <w:r>
              <w:rPr>
                <w:rFonts w:ascii="Arial" w:cs="Arial" w:eastAsia="Arial" w:hAnsi="Arial"/>
                <w:sz w:val="18"/>
                <w:szCs w:val="18"/>
                <w:color w:val="auto"/>
              </w:rPr>
              <w:t>RMAP</w:t>
            </w:r>
          </w:p>
        </w:tc>
        <w:tc>
          <w:tcPr>
            <w:tcW w:w="6160" w:type="dxa"/>
            <w:vAlign w:val="bottom"/>
          </w:tcPr>
          <w:p>
            <w:pPr>
              <w:ind w:left="72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Metals-EO Materials Ltd.</w:t>
            </w: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4"/>
              </w:rPr>
              <w:t>India, Indonesia, Ireland, Israel, Ivory Coast, Japan, Kazakhstan, Kenya,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2"/>
              </w:rPr>
              <w:t>Korea, Republic of, Laos, Luxembourg, Madagascar, Malaysia, Mongolia,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9"/>
              </w:rPr>
              <w:t>Mozambique, Myanmar, Namibia, Netherlands, Niger, Nigeria, Peru,</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0"/>
              </w:rPr>
              <w:t>Portugal, Russian Federation, Rwanda, Sierra Leone, Singapore, Slovakia,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South Africa, South Sudan, Spain, Suriname, Switzerland,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4"/>
              </w:rPr>
              <w:t>Tanzania, Thailand, Uganda, United Kingdom, United States, Viet Nam,</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Zambia,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Guangdong Zhiyuan New</w:t>
            </w:r>
          </w:p>
        </w:tc>
        <w:tc>
          <w:tcPr>
            <w:tcW w:w="1280" w:type="dxa"/>
            <w:vAlign w:val="bottom"/>
          </w:tcPr>
          <w:p>
            <w:pPr>
              <w:ind w:left="120"/>
              <w:spacing w:after="0"/>
              <w:rPr>
                <w:sz w:val="20"/>
                <w:szCs w:val="20"/>
                <w:color w:val="auto"/>
              </w:rPr>
            </w:pPr>
            <w:r>
              <w:rPr>
                <w:rFonts w:ascii="Arial" w:cs="Arial" w:eastAsia="Arial" w:hAnsi="Arial"/>
                <w:sz w:val="18"/>
                <w:szCs w:val="18"/>
                <w:color w:val="auto"/>
              </w:rPr>
              <w:t>RMAP</w:t>
            </w:r>
          </w:p>
        </w:tc>
        <w:tc>
          <w:tcPr>
            <w:tcW w:w="6160" w:type="dxa"/>
            <w:vAlign w:val="bottom"/>
          </w:tcPr>
          <w:p>
            <w:pPr>
              <w:ind w:left="72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Material Co., Ltd.</w:t>
            </w: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Chile, China, Colombia, Czech Republic, Djibouti, DRC—Congo</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1"/>
              </w:rPr>
              <w:t>(Kinshasa), Ecuador, Egypt, Estonia, Ethiopia, France, Germany, Guyana,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1"/>
              </w:rPr>
              <w:t>Hungary, India, Indonesia, Ireland, Israel, Ivory Coast, Japan, Kazakhstan,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2"/>
              </w:rPr>
              <w:t>Korea, Republic of, Laos, Luxembourg, Madagascar, Malaysia, Mongolia,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8"/>
              </w:rPr>
              <w:t>Myanmar, Namibia, Netherlands, Nigeria, Peru, Philippines, Portugal,</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4"/>
              </w:rPr>
              <w:t>Russian Federation, Rwanda, Sierra Leone, Singapore, Slovakia, Spain,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2"/>
              </w:rPr>
              <w:t>Suriname, Switzerland, Taiwan, Thailand, United Kingdom, United States,</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Viet Nam,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w w:val="96"/>
              </w:rPr>
              <w:t>H.C. Starck Hermsdorf GmbH</w:t>
            </w:r>
          </w:p>
        </w:tc>
        <w:tc>
          <w:tcPr>
            <w:tcW w:w="1280" w:type="dxa"/>
            <w:vAlign w:val="bottom"/>
          </w:tcPr>
          <w:p>
            <w:pPr>
              <w:ind w:left="120"/>
              <w:spacing w:after="0"/>
              <w:rPr>
                <w:sz w:val="20"/>
                <w:szCs w:val="20"/>
                <w:color w:val="auto"/>
              </w:rPr>
            </w:pPr>
            <w:r>
              <w:rPr>
                <w:rFonts w:ascii="Arial" w:cs="Arial" w:eastAsia="Arial" w:hAnsi="Arial"/>
                <w:sz w:val="18"/>
                <w:szCs w:val="18"/>
                <w:color w:val="auto"/>
              </w:rPr>
              <w:t>RMAP</w:t>
            </w:r>
          </w:p>
        </w:tc>
        <w:tc>
          <w:tcPr>
            <w:tcW w:w="6160" w:type="dxa"/>
            <w:vAlign w:val="bottom"/>
          </w:tcPr>
          <w:p>
            <w:pPr>
              <w:ind w:left="720"/>
              <w:spacing w:after="0"/>
              <w:rPr>
                <w:sz w:val="20"/>
                <w:szCs w:val="20"/>
                <w:color w:val="auto"/>
              </w:rPr>
            </w:pPr>
            <w:r>
              <w:rPr>
                <w:rFonts w:ascii="Arial" w:cs="Arial" w:eastAsia="Arial" w:hAnsi="Arial"/>
                <w:sz w:val="18"/>
                <w:szCs w:val="18"/>
                <w:color w:val="auto"/>
              </w:rPr>
              <w:t>Argentina, Australia, Austria, Belgium, Bolivia, Brazil, Burundi,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6"/>
              </w:rPr>
              <w:t>Cambodia, Canada, Chile, China, Colombia, Czech Republic,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8"/>
              </w:rPr>
              <w:t>DRC—Congo (Kinshasa), Ecuador, Egypt, Estonia, Ethiopia, France,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2"/>
              </w:rPr>
              <w:t>Germany, Guyana, Hungary, India, Indonesia, Ireland, Israel, Ivory Coast,</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2"/>
              </w:rPr>
              <w:t>Japan, Kazakhstan, Korea, Republic of, Laos, Luxembourg, Madagascar,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Malaysia, Mongolia, Mozambique, Myanmar, Namibia, Netherlands,</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9"/>
              </w:rPr>
              <w:t>Nigeria, Peru, Portugal, Russian Federation, Rwanda, Sierra Leone,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7"/>
              </w:rPr>
              <w:t>Singapore, Slovakia, Spain, Suriname, Switzerland, Taiwan, Thailand,</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United Kingdom, United States, Viet Nam,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H.C. Starck Inc.</w:t>
            </w:r>
          </w:p>
        </w:tc>
        <w:tc>
          <w:tcPr>
            <w:tcW w:w="1280" w:type="dxa"/>
            <w:vAlign w:val="bottom"/>
          </w:tcPr>
          <w:p>
            <w:pPr>
              <w:ind w:left="120"/>
              <w:spacing w:after="0"/>
              <w:rPr>
                <w:sz w:val="20"/>
                <w:szCs w:val="20"/>
                <w:color w:val="auto"/>
              </w:rPr>
            </w:pPr>
            <w:r>
              <w:rPr>
                <w:rFonts w:ascii="Arial" w:cs="Arial" w:eastAsia="Arial" w:hAnsi="Arial"/>
                <w:sz w:val="18"/>
                <w:szCs w:val="18"/>
                <w:color w:val="auto"/>
              </w:rPr>
              <w:t>RMAP</w:t>
            </w:r>
          </w:p>
        </w:tc>
        <w:tc>
          <w:tcPr>
            <w:tcW w:w="6160" w:type="dxa"/>
            <w:vAlign w:val="bottom"/>
          </w:tcPr>
          <w:p>
            <w:pPr>
              <w:ind w:left="720"/>
              <w:spacing w:after="0"/>
              <w:rPr>
                <w:sz w:val="20"/>
                <w:szCs w:val="20"/>
                <w:color w:val="auto"/>
              </w:rPr>
            </w:pPr>
            <w:r>
              <w:rPr>
                <w:rFonts w:ascii="Arial" w:cs="Arial" w:eastAsia="Arial" w:hAnsi="Arial"/>
                <w:sz w:val="18"/>
                <w:szCs w:val="18"/>
                <w:color w:val="auto"/>
                <w:w w:val="96"/>
              </w:rPr>
              <w:t>Australia, Bolivia, Brazil, Burundi, Canada, China, Congo (Brazzaville),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1"/>
              </w:rPr>
              <w:t>Ethiopia, Germany, India, Japan, Mozambique, Namibia, Nigeria, Rwanda,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Sierra Leone, United States,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rPr>
              <w:t>H.C. Starck Tungsten GmbH</w:t>
            </w:r>
          </w:p>
        </w:tc>
        <w:tc>
          <w:tcPr>
            <w:tcW w:w="1280" w:type="dxa"/>
            <w:vAlign w:val="bottom"/>
          </w:tcPr>
          <w:p>
            <w:pPr>
              <w:ind w:left="120"/>
              <w:spacing w:after="0"/>
              <w:rPr>
                <w:sz w:val="20"/>
                <w:szCs w:val="20"/>
                <w:color w:val="auto"/>
              </w:rPr>
            </w:pPr>
            <w:r>
              <w:rPr>
                <w:rFonts w:ascii="Arial" w:cs="Arial" w:eastAsia="Arial" w:hAnsi="Arial"/>
                <w:sz w:val="18"/>
                <w:szCs w:val="18"/>
                <w:color w:val="auto"/>
              </w:rPr>
              <w:t>RMAP</w:t>
            </w:r>
          </w:p>
        </w:tc>
        <w:tc>
          <w:tcPr>
            <w:tcW w:w="6160" w:type="dxa"/>
            <w:vAlign w:val="bottom"/>
          </w:tcPr>
          <w:p>
            <w:pPr>
              <w:ind w:left="72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Chile, China, Colombia, Czech Republic, Djibouti, Ecuador, Egypt,</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3"/>
              </w:rPr>
              <w:t>Estonia, Ethiopia, France, Germany, Guyana, Hungary, India, Indonesia,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2"/>
              </w:rPr>
              <w:t>Ireland, Israel, Ivory Coast, Japan, Kazakhstan, Korea, Republic of, Laos,</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4"/>
              </w:rPr>
              <w:t>Luxembourg, Madagascar, Malaysia, Mongolia, Mozambique,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Namibia, Netherlands, Nigeria, Peru, Portugal, Russian Federation,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0"/>
              </w:rPr>
              <w:t>Rwanda, Sierra Leone, Singapore, Slovakia, Spain, Suriname, Switzerland,</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w w:val="98"/>
              </w:rPr>
              <w:t>Taiwan, Thailand, United Kingdom, United States, United States, Viet</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Nam, Zimbabwe</w:t>
            </w:r>
          </w:p>
        </w:tc>
      </w:tr>
      <w:tr>
        <w:trPr>
          <w:trHeight w:val="364"/>
        </w:trPr>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60" w:type="dxa"/>
            <w:vAlign w:val="bottom"/>
          </w:tcPr>
          <w:p>
            <w:pPr>
              <w:ind w:left="6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0980"/>
          </w:cols>
          <w:pgMar w:left="440" w:top="274" w:right="47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80" w:type="dxa"/>
            <w:vAlign w:val="bottom"/>
          </w:tcPr>
          <w:p>
            <w:pPr>
              <w:ind w:left="280"/>
              <w:spacing w:after="0"/>
              <w:rPr>
                <w:sz w:val="20"/>
                <w:szCs w:val="20"/>
                <w:color w:val="auto"/>
              </w:rPr>
            </w:pPr>
            <w:r>
              <w:rPr>
                <w:rFonts w:ascii="Arial" w:cs="Arial" w:eastAsia="Arial" w:hAnsi="Arial"/>
                <w:sz w:val="18"/>
                <w:szCs w:val="18"/>
                <w:color w:val="auto"/>
              </w:rPr>
              <w:t>Hydrometallurg, JSC</w:t>
            </w:r>
          </w:p>
        </w:tc>
        <w:tc>
          <w:tcPr>
            <w:tcW w:w="1600" w:type="dxa"/>
            <w:vAlign w:val="bottom"/>
          </w:tcPr>
          <w:p>
            <w:pPr>
              <w:ind w:left="14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Chile, China, Czech Republic, Djibouti, DRC—Congo (Kinshasa),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4"/>
              </w:rPr>
              <w:t>India, Indonesia, Ireland, Israel, Ivory Coast, Japan, Kazakhstan, Korea,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Republic of, Laos, Luxembourg, Madagascar, Malaysia, Mongolia,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Myanmar, Namibia, Netherlands, Nigeria, Peru, Portugal, Russian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0"/>
              </w:rPr>
              <w:t>Federation, Sierra Leone, Slovakia, Spain, Suriname, Switzerland, Taiwan,</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Thailand, United Kingdom, United States, Viet Nam, Zimbabwe</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Jiangxi Copper Co., Ltd.</w:t>
            </w:r>
          </w:p>
        </w:tc>
        <w:tc>
          <w:tcPr>
            <w:tcW w:w="160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860" w:type="dxa"/>
            <w:vAlign w:val="bottom"/>
          </w:tcPr>
          <w:p>
            <w:pPr>
              <w:ind w:left="420"/>
              <w:spacing w:after="0"/>
              <w:rPr>
                <w:sz w:val="20"/>
                <w:szCs w:val="20"/>
                <w:color w:val="auto"/>
              </w:rPr>
            </w:pPr>
            <w:r>
              <w:rPr>
                <w:rFonts w:ascii="Arial" w:cs="Arial" w:eastAsia="Arial" w:hAnsi="Arial"/>
                <w:sz w:val="18"/>
                <w:szCs w:val="18"/>
                <w:color w:val="auto"/>
              </w:rPr>
              <w:t>Chile, China, Japan, Rwanda, United States</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80" w:type="dxa"/>
            <w:vAlign w:val="bottom"/>
          </w:tcPr>
          <w:p>
            <w:pPr>
              <w:ind w:left="280"/>
              <w:spacing w:after="0"/>
              <w:rPr>
                <w:sz w:val="20"/>
                <w:szCs w:val="20"/>
                <w:color w:val="auto"/>
              </w:rPr>
            </w:pPr>
            <w:r>
              <w:rPr>
                <w:rFonts w:ascii="Arial" w:cs="Arial" w:eastAsia="Arial" w:hAnsi="Arial"/>
                <w:sz w:val="18"/>
                <w:szCs w:val="18"/>
                <w:color w:val="auto"/>
              </w:rPr>
              <w:t>Jiangxi Xinsheng Tungsten</w:t>
            </w:r>
          </w:p>
        </w:tc>
        <w:tc>
          <w:tcPr>
            <w:tcW w:w="1600" w:type="dxa"/>
            <w:vAlign w:val="bottom"/>
          </w:tcPr>
          <w:p>
            <w:pPr>
              <w:ind w:left="14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rPr>
              <w:t>Australia, Bolivia, Brazil, Canada, China, DRC—Congo (Kinshasa),</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Industry Co., Ltd.</w:t>
            </w:r>
          </w:p>
        </w:tc>
        <w:tc>
          <w:tcPr>
            <w:tcW w:w="160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Indonesia, Malaysia, Peru, Russian Federation</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80" w:type="dxa"/>
            <w:vAlign w:val="bottom"/>
          </w:tcPr>
          <w:p>
            <w:pPr>
              <w:ind w:left="280"/>
              <w:spacing w:after="0"/>
              <w:rPr>
                <w:sz w:val="20"/>
                <w:szCs w:val="20"/>
                <w:color w:val="auto"/>
              </w:rPr>
            </w:pPr>
            <w:r>
              <w:rPr>
                <w:rFonts w:ascii="Arial" w:cs="Arial" w:eastAsia="Arial" w:hAnsi="Arial"/>
                <w:sz w:val="18"/>
                <w:szCs w:val="18"/>
                <w:color w:val="auto"/>
              </w:rPr>
              <w:t>JiuJiang JinXin Nonferrous</w:t>
            </w:r>
          </w:p>
        </w:tc>
        <w:tc>
          <w:tcPr>
            <w:tcW w:w="1600" w:type="dxa"/>
            <w:vAlign w:val="bottom"/>
          </w:tcPr>
          <w:p>
            <w:pPr>
              <w:ind w:left="14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Metals Co., Ltd.</w:t>
            </w: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7"/>
              </w:rPr>
              <w:t>India, Indonesia, Ireland, Israel, Italy, Ivory Coast, Japan, Kazakhstan,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2"/>
              </w:rPr>
              <w:t>Korea, Republic of, Laos, Luxembourg, Madagascar, Malaysia, Mongolia,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Myanmar, Namibia, Netherlands, Nigeria, Peru, Portugal, Russian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6"/>
              </w:rPr>
              <w:t>Federation, Rwanda, Sierra Leone, Singapore, Slovakia, South Sudan,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89"/>
              </w:rPr>
              <w:t>Spain, Suriname, Switzerland, Taiwan, Tanzania, Thailand, Uganda, United</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Kingdom, United States, Viet Nam, Zambia,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80" w:type="dxa"/>
            <w:vAlign w:val="bottom"/>
          </w:tcPr>
          <w:p>
            <w:pPr>
              <w:ind w:left="280"/>
              <w:spacing w:after="0"/>
              <w:rPr>
                <w:sz w:val="20"/>
                <w:szCs w:val="20"/>
                <w:color w:val="auto"/>
              </w:rPr>
            </w:pPr>
            <w:r>
              <w:rPr>
                <w:rFonts w:ascii="Arial" w:cs="Arial" w:eastAsia="Arial" w:hAnsi="Arial"/>
                <w:sz w:val="18"/>
                <w:szCs w:val="18"/>
                <w:color w:val="auto"/>
              </w:rPr>
              <w:t>Jiujiang Tanbre Co., Ltd.</w:t>
            </w:r>
          </w:p>
        </w:tc>
        <w:tc>
          <w:tcPr>
            <w:tcW w:w="1600" w:type="dxa"/>
            <w:vAlign w:val="bottom"/>
          </w:tcPr>
          <w:p>
            <w:pPr>
              <w:ind w:left="14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8"/>
              </w:rPr>
              <w:t>DRC—Congo (Kinshasa), Ecuador, Egypt, Estonia, Ethiopia, France,</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2"/>
              </w:rPr>
              <w:t>Germany, Guyana, Hungary, India, Indonesia, Ireland, Israel, Ivory Coast,</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Japan, Kazakhstan, Kenya, Korea, Republic of, Laos, Luxembourg,</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9"/>
              </w:rPr>
              <w:t>Madagascar, Malaysia, Mongolia, Mozambique, Myanmar, Namibia,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7"/>
              </w:rPr>
              <w:t>Netherlands, Nigeria, Peru, Philippines, Portugal, Russian Federation,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4"/>
              </w:rPr>
              <w:t>Rwanda, Sierra Leone, Singapore, Slovakia, South Africa, South Sudan,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89"/>
              </w:rPr>
              <w:t>Spain, Suriname, Switzerland, Taiwan, Tanzania, Thailand, Uganda, United</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Kingdom, United States, Viet Nam, Zambia,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80" w:type="dxa"/>
            <w:vAlign w:val="bottom"/>
          </w:tcPr>
          <w:p>
            <w:pPr>
              <w:ind w:left="280"/>
              <w:spacing w:after="0"/>
              <w:rPr>
                <w:sz w:val="20"/>
                <w:szCs w:val="20"/>
                <w:color w:val="auto"/>
              </w:rPr>
            </w:pPr>
            <w:r>
              <w:rPr>
                <w:rFonts w:ascii="Arial" w:cs="Arial" w:eastAsia="Arial" w:hAnsi="Arial"/>
                <w:sz w:val="18"/>
                <w:szCs w:val="18"/>
                <w:color w:val="auto"/>
                <w:w w:val="97"/>
              </w:rPr>
              <w:t>Jiujiang Zhongao Tantalum &amp;</w:t>
            </w:r>
          </w:p>
        </w:tc>
        <w:tc>
          <w:tcPr>
            <w:tcW w:w="1600" w:type="dxa"/>
            <w:vAlign w:val="bottom"/>
          </w:tcPr>
          <w:p>
            <w:pPr>
              <w:ind w:left="14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Niobium Co., Ltd.</w:t>
            </w: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Chile, China, Colombia, Czech Republic, Djibouti, DRC—Congo</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1"/>
              </w:rPr>
              <w:t>(Kinshasa), Ecuador, Egypt, Estonia, Ethiopia, France, Germany, Guyana,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1"/>
              </w:rPr>
              <w:t>Hungary, India, Indonesia, Ireland, Israel, Ivory Coast, Japan, Kazakhstan,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2"/>
              </w:rPr>
              <w:t>Korea, Republic of, Laos, Luxembourg, Madagascar, Malaysia, Mongolia,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Myanmar, Namibia, Netherlands, Nigeria, Peru, Portugal, Russian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Federation, Sierra Leone, Singapore, Slovakia, Spain, Suriname,</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2"/>
              </w:rPr>
              <w:t>Switzerland, Taiwan, Thailand, United Kingdom, United States, Viet Nam,</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80" w:type="dxa"/>
            <w:vAlign w:val="bottom"/>
          </w:tcPr>
          <w:p>
            <w:pPr>
              <w:ind w:left="280"/>
              <w:spacing w:after="0"/>
              <w:rPr>
                <w:sz w:val="20"/>
                <w:szCs w:val="20"/>
                <w:color w:val="auto"/>
              </w:rPr>
            </w:pPr>
            <w:r>
              <w:rPr>
                <w:rFonts w:ascii="Arial" w:cs="Arial" w:eastAsia="Arial" w:hAnsi="Arial"/>
                <w:sz w:val="18"/>
                <w:szCs w:val="18"/>
                <w:color w:val="auto"/>
              </w:rPr>
              <w:t>KEMET Blue Metals</w:t>
            </w:r>
          </w:p>
        </w:tc>
        <w:tc>
          <w:tcPr>
            <w:tcW w:w="1600" w:type="dxa"/>
            <w:vAlign w:val="bottom"/>
          </w:tcPr>
          <w:p>
            <w:pPr>
              <w:ind w:left="14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7"/>
              </w:rPr>
              <w:t>Ecuador, Egypt, Estonia, Ethiopia, France, Germany, Ghana, Guinea,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6"/>
              </w:rPr>
              <w:t>Guyana, Hungary, India, Indonesia, Ireland, Israel, Ivory Coast, Japan,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Kazakhstan, Korea, Republic of, Laos, Luxembourg, Madagascar,</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9"/>
              </w:rPr>
              <w:t>Malaysia, Mali, Mexico, Mongolia, Mozambique, Myanmar, Namibia,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1"/>
              </w:rPr>
              <w:t>Netherlands, Niger, Nigeria, Peru, Portugal, Russian Federation, Rwanda,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7"/>
              </w:rPr>
              <w:t>Sierra Leone, Singapore, Slovakia, South Africa, South Sudan, Spain,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9"/>
              </w:rPr>
              <w:t>Suriname, Switzerland, Taiwan, Tanzania, Thailand, Uganda, United</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Kingdom, United States, Viet Nam, Zambia, Zimbabwe</w:t>
            </w:r>
          </w:p>
        </w:tc>
      </w:tr>
      <w:tr>
        <w:trPr>
          <w:trHeight w:val="364"/>
        </w:trPr>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0980"/>
          </w:cols>
          <w:pgMar w:left="440" w:top="274" w:right="47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480" w:type="dxa"/>
            <w:vAlign w:val="bottom"/>
          </w:tcPr>
          <w:p>
            <w:pPr>
              <w:ind w:left="280"/>
              <w:spacing w:after="0"/>
              <w:rPr>
                <w:sz w:val="20"/>
                <w:szCs w:val="20"/>
                <w:color w:val="auto"/>
              </w:rPr>
            </w:pPr>
            <w:r>
              <w:rPr>
                <w:rFonts w:ascii="Arial" w:cs="Arial" w:eastAsia="Arial" w:hAnsi="Arial"/>
                <w:sz w:val="18"/>
                <w:szCs w:val="18"/>
                <w:color w:val="auto"/>
              </w:rPr>
              <w:t>Luna Smelter, Ltd.</w:t>
            </w:r>
          </w:p>
        </w:tc>
        <w:tc>
          <w:tcPr>
            <w:tcW w:w="1680" w:type="dxa"/>
            <w:vAlign w:val="bottom"/>
          </w:tcPr>
          <w:p>
            <w:pPr>
              <w:ind w:left="24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rPr>
              <w:t>No known country of origin</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480" w:type="dxa"/>
            <w:vAlign w:val="bottom"/>
          </w:tcPr>
          <w:p>
            <w:pPr>
              <w:ind w:left="280"/>
              <w:spacing w:after="0"/>
              <w:rPr>
                <w:sz w:val="20"/>
                <w:szCs w:val="20"/>
                <w:color w:val="auto"/>
              </w:rPr>
            </w:pPr>
            <w:r>
              <w:rPr>
                <w:rFonts w:ascii="Arial" w:cs="Arial" w:eastAsia="Arial" w:hAnsi="Arial"/>
                <w:sz w:val="18"/>
                <w:szCs w:val="18"/>
                <w:color w:val="auto"/>
              </w:rPr>
              <w:t>Magnu’s Minerais Metais e</w:t>
            </w:r>
          </w:p>
        </w:tc>
        <w:tc>
          <w:tcPr>
            <w:tcW w:w="1680" w:type="dxa"/>
            <w:vAlign w:val="bottom"/>
          </w:tcPr>
          <w:p>
            <w:pPr>
              <w:ind w:left="24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Ligas Ltda.</w:t>
            </w: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Chile, China, Colombia, Czech Republic, Djibouti, DRC—Congo</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1"/>
              </w:rPr>
              <w:t>(Kinshasa), Ecuador, Egypt, Estonia, Ethiopia, France, Germany, Guyana,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1"/>
              </w:rPr>
              <w:t>Hungary, India, Indonesia, Ireland, Israel, Ivory Coast, Japan, Kazakhstan,</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2"/>
              </w:rPr>
              <w:t>Korea, Republic of, Laos, Luxembourg, Madagascar, Malaysia, Mongolia,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Myanmar, Namibia, Netherlands, Nigeria, Peru, Portugal, Russian</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Federation, Sierra Leone, Singapore, Slovakia, Spain, Suriname,</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2"/>
              </w:rPr>
              <w:t>Switzerland, Taiwan, Thailand, United Kingdom, United States, Viet Nam,</w:t>
            </w:r>
          </w:p>
        </w:tc>
      </w:tr>
      <w:tr>
        <w:trPr>
          <w:trHeight w:val="230"/>
        </w:trPr>
        <w:tc>
          <w:tcPr>
            <w:tcW w:w="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480" w:type="dxa"/>
            <w:vAlign w:val="bottom"/>
          </w:tcPr>
          <w:p>
            <w:pPr>
              <w:ind w:left="280"/>
              <w:spacing w:after="0"/>
              <w:rPr>
                <w:sz w:val="20"/>
                <w:szCs w:val="20"/>
                <w:color w:val="auto"/>
              </w:rPr>
            </w:pPr>
            <w:r>
              <w:rPr>
                <w:rFonts w:ascii="Arial" w:cs="Arial" w:eastAsia="Arial" w:hAnsi="Arial"/>
                <w:sz w:val="18"/>
                <w:szCs w:val="18"/>
                <w:color w:val="auto"/>
              </w:rPr>
              <w:t>Malaysia Smelting</w:t>
            </w:r>
          </w:p>
        </w:tc>
        <w:tc>
          <w:tcPr>
            <w:tcW w:w="1680" w:type="dxa"/>
            <w:vAlign w:val="bottom"/>
          </w:tcPr>
          <w:p>
            <w:pPr>
              <w:ind w:left="24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rPr>
              <w:t>Angola, Argentina, Australia, Austria, Belgium, Burundi, Cambodia,</w:t>
            </w:r>
          </w:p>
        </w:tc>
      </w:tr>
      <w:tr>
        <w:trPr>
          <w:trHeight w:val="216"/>
        </w:trPr>
        <w:tc>
          <w:tcPr>
            <w:tcW w:w="940" w:type="dxa"/>
            <w:vAlign w:val="bottom"/>
          </w:tcPr>
          <w:p>
            <w:pPr>
              <w:spacing w:after="0"/>
              <w:rPr>
                <w:sz w:val="18"/>
                <w:szCs w:val="18"/>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Corporation (MSC)</w:t>
            </w: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6"/>
              </w:rPr>
              <w:t>Central African Republic, China, Colombia, Congo (Brazzaville), Czech</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7"/>
              </w:rPr>
              <w:t>Republic, Djibouti, DRC—Congo (Kinshasa), Ecuador, Egypt, Estonia,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4"/>
              </w:rPr>
              <w:t>Ethiopia, France, Germany, Guyana, Hungary, India, Indonesia, Ireland,</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Israel, Ivory Coast, Kazakhstan, Kenya, Korea, Republic of, Laos,</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5"/>
              </w:rPr>
              <w:t>Luxembourg, Madagascar, Malaysia, Malaysia, Mongolia, Mozambique,</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Myanmar, Namibia, Netherlands, Russian Federation, Sierra Leone,</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Singapore, Slovakia, South Africa, South Sudan, Suriname, Taiwan,</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6"/>
              </w:rPr>
              <w:t>Tanzania, Uganda, United Kingdom, United States, Viet Nam, Zambia,</w:t>
            </w:r>
          </w:p>
        </w:tc>
      </w:tr>
      <w:tr>
        <w:trPr>
          <w:trHeight w:val="230"/>
        </w:trPr>
        <w:tc>
          <w:tcPr>
            <w:tcW w:w="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480" w:type="dxa"/>
            <w:vAlign w:val="bottom"/>
          </w:tcPr>
          <w:p>
            <w:pPr>
              <w:ind w:left="280"/>
              <w:spacing w:after="0"/>
              <w:rPr>
                <w:sz w:val="20"/>
                <w:szCs w:val="20"/>
                <w:color w:val="auto"/>
              </w:rPr>
            </w:pPr>
            <w:r>
              <w:rPr>
                <w:rFonts w:ascii="Arial" w:cs="Arial" w:eastAsia="Arial" w:hAnsi="Arial"/>
                <w:sz w:val="18"/>
                <w:szCs w:val="18"/>
                <w:color w:val="auto"/>
              </w:rPr>
              <w:t>Metallo Belgium N.V.</w:t>
            </w:r>
          </w:p>
        </w:tc>
        <w:tc>
          <w:tcPr>
            <w:tcW w:w="1680" w:type="dxa"/>
            <w:vAlign w:val="bottom"/>
          </w:tcPr>
          <w:p>
            <w:pPr>
              <w:ind w:left="24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rPr>
              <w:t>Argentina, Australia, Austria, Belgium, Belgium, Bolivia, Brazil,</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9"/>
              </w:rPr>
              <w:t>Cambodia, Canada, Chile, China, China, Colombia, Czech Republic,</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8"/>
              </w:rPr>
              <w:t>Djibouti, DRC—Congo (Kinshasa), Ecuador, Egypt, Estonia, Ethiopia,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1"/>
              </w:rPr>
              <w:t>France, Germany, Guyana, Hungary, India, Indonesia, Ireland, Israel, Ivory</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Coast, Japan, Kazakhstan, Korea, Republic of, Laos, Luxembourg,</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Madagascar, Malaysia, Mongolia, Myanmar, Namibia, Netherlands,</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5"/>
              </w:rPr>
              <w:t>Nigeria, Peru, Portugal, Russian Federation, Russian Federation, Sierra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Leone, Singapore, Slovakia, Spain, Suriname, Switzerland, Taiwan,</w:t>
            </w:r>
          </w:p>
        </w:tc>
      </w:tr>
      <w:tr>
        <w:trPr>
          <w:trHeight w:val="230"/>
        </w:trPr>
        <w:tc>
          <w:tcPr>
            <w:tcW w:w="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Thailand, United Kingdom, United States, Viet Nam,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280"/>
              <w:spacing w:after="0"/>
              <w:rPr>
                <w:sz w:val="20"/>
                <w:szCs w:val="20"/>
                <w:color w:val="auto"/>
              </w:rPr>
            </w:pPr>
            <w:r>
              <w:rPr>
                <w:rFonts w:ascii="Arial" w:cs="Arial" w:eastAsia="Arial" w:hAnsi="Arial"/>
                <w:sz w:val="18"/>
                <w:szCs w:val="18"/>
                <w:color w:val="auto"/>
              </w:rPr>
              <w:t>Mitsubishi Materials</w:t>
            </w:r>
          </w:p>
        </w:tc>
        <w:tc>
          <w:tcPr>
            <w:tcW w:w="1680" w:type="dxa"/>
            <w:vAlign w:val="bottom"/>
          </w:tcPr>
          <w:p>
            <w:pPr>
              <w:ind w:left="240"/>
              <w:spacing w:after="0"/>
              <w:rPr>
                <w:sz w:val="20"/>
                <w:szCs w:val="20"/>
                <w:color w:val="auto"/>
              </w:rPr>
            </w:pPr>
            <w:r>
              <w:rPr>
                <w:rFonts w:ascii="Arial" w:cs="Arial" w:eastAsia="Arial" w:hAnsi="Arial"/>
                <w:sz w:val="18"/>
                <w:szCs w:val="18"/>
                <w:color w:val="auto"/>
              </w:rPr>
              <w:t>LBMA, RMAP</w:t>
            </w:r>
          </w:p>
        </w:tc>
        <w:tc>
          <w:tcPr>
            <w:tcW w:w="5900" w:type="dxa"/>
            <w:vAlign w:val="bottom"/>
          </w:tcPr>
          <w:p>
            <w:pPr>
              <w:ind w:left="440"/>
              <w:spacing w:after="0"/>
              <w:rPr>
                <w:sz w:val="20"/>
                <w:szCs w:val="20"/>
                <w:color w:val="auto"/>
              </w:rPr>
            </w:pPr>
            <w:r>
              <w:rPr>
                <w:rFonts w:ascii="Arial" w:cs="Arial" w:eastAsia="Arial" w:hAnsi="Arial"/>
                <w:sz w:val="18"/>
                <w:szCs w:val="18"/>
                <w:color w:val="auto"/>
                <w:w w:val="91"/>
              </w:rPr>
              <w:t>Austria, Canada, Chile, Congo (Brazzaville), Hong Kong, Japan, Mongolia,</w:t>
            </w:r>
          </w:p>
        </w:tc>
      </w:tr>
      <w:tr>
        <w:trPr>
          <w:trHeight w:val="230"/>
        </w:trPr>
        <w:tc>
          <w:tcPr>
            <w:tcW w:w="940" w:type="dxa"/>
            <w:vAlign w:val="bottom"/>
          </w:tcPr>
          <w:p>
            <w:pPr>
              <w:spacing w:after="0"/>
              <w:rPr>
                <w:sz w:val="20"/>
                <w:szCs w:val="20"/>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Corporation</w:t>
            </w:r>
          </w:p>
        </w:tc>
        <w:tc>
          <w:tcPr>
            <w:tcW w:w="168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Mozambique, Papua New Guinea, United Kingdom</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280"/>
              <w:spacing w:after="0"/>
              <w:rPr>
                <w:sz w:val="20"/>
                <w:szCs w:val="20"/>
                <w:color w:val="auto"/>
              </w:rPr>
            </w:pPr>
            <w:r>
              <w:rPr>
                <w:rFonts w:ascii="Arial" w:cs="Arial" w:eastAsia="Arial" w:hAnsi="Arial"/>
                <w:sz w:val="18"/>
                <w:szCs w:val="18"/>
                <w:color w:val="auto"/>
              </w:rPr>
              <w:t>Nihon Material Co., Ltd.</w:t>
            </w:r>
          </w:p>
        </w:tc>
        <w:tc>
          <w:tcPr>
            <w:tcW w:w="1680" w:type="dxa"/>
            <w:vAlign w:val="bottom"/>
          </w:tcPr>
          <w:p>
            <w:pPr>
              <w:ind w:left="240"/>
              <w:spacing w:after="0"/>
              <w:rPr>
                <w:sz w:val="20"/>
                <w:szCs w:val="20"/>
                <w:color w:val="auto"/>
              </w:rPr>
            </w:pPr>
            <w:r>
              <w:rPr>
                <w:rFonts w:ascii="Arial" w:cs="Arial" w:eastAsia="Arial" w:hAnsi="Arial"/>
                <w:sz w:val="18"/>
                <w:szCs w:val="18"/>
                <w:color w:val="auto"/>
              </w:rPr>
              <w:t>LBMA, RMAP</w:t>
            </w:r>
          </w:p>
        </w:tc>
        <w:tc>
          <w:tcPr>
            <w:tcW w:w="5900" w:type="dxa"/>
            <w:vAlign w:val="bottom"/>
          </w:tcPr>
          <w:p>
            <w:pPr>
              <w:ind w:left="440"/>
              <w:spacing w:after="0"/>
              <w:rPr>
                <w:sz w:val="20"/>
                <w:szCs w:val="20"/>
                <w:color w:val="auto"/>
              </w:rPr>
            </w:pPr>
            <w:r>
              <w:rPr>
                <w:rFonts w:ascii="Arial" w:cs="Arial" w:eastAsia="Arial" w:hAnsi="Arial"/>
                <w:sz w:val="18"/>
                <w:szCs w:val="18"/>
                <w:color w:val="auto"/>
                <w:w w:val="92"/>
              </w:rPr>
              <w:t>Australia, Bolivia, Brazil, Canada, Chile, China, DRC—Congo (Kinshasa),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3"/>
              </w:rPr>
              <w:t>Indonesia, Japan, Malaysia, Mozambique, Niger, Nigeria, Peru, Portugal,</w:t>
            </w:r>
          </w:p>
        </w:tc>
      </w:tr>
      <w:tr>
        <w:trPr>
          <w:trHeight w:val="230"/>
        </w:trPr>
        <w:tc>
          <w:tcPr>
            <w:tcW w:w="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Rwanda, Spain, Switzerland, Thailand</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480" w:type="dxa"/>
            <w:vAlign w:val="bottom"/>
          </w:tcPr>
          <w:p>
            <w:pPr>
              <w:ind w:left="280"/>
              <w:spacing w:after="0"/>
              <w:rPr>
                <w:sz w:val="20"/>
                <w:szCs w:val="20"/>
                <w:color w:val="auto"/>
              </w:rPr>
            </w:pPr>
            <w:r>
              <w:rPr>
                <w:rFonts w:ascii="Arial" w:cs="Arial" w:eastAsia="Arial" w:hAnsi="Arial"/>
                <w:sz w:val="18"/>
                <w:szCs w:val="18"/>
                <w:color w:val="auto"/>
              </w:rPr>
              <w:t>Ningxia Orient Tantalum</w:t>
            </w:r>
          </w:p>
        </w:tc>
        <w:tc>
          <w:tcPr>
            <w:tcW w:w="1680" w:type="dxa"/>
            <w:vAlign w:val="bottom"/>
          </w:tcPr>
          <w:p>
            <w:pPr>
              <w:ind w:left="24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w w:val="97"/>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Industry Co., Ltd.</w:t>
            </w: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4"/>
              </w:rPr>
              <w:t>India, Indonesia, Ireland, Israel, Ivory Coast, Japan, Kazakhstan, Korea,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1"/>
              </w:rPr>
              <w:t>Republic of, Laos, Luxembourg, Madagascar, Malaysia, Mexico, Mongolia,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9"/>
              </w:rPr>
              <w:t>Mozambique, Myanmar, Namibia, Netherlands, Niger, Nigeria, Peru,</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1"/>
              </w:rPr>
              <w:t>Portugal, Russian Federation, Rwanda, Rwanda, Sierra Leone, Singapore,</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2"/>
              </w:rPr>
              <w:t>Slovakia, South Sudan, Spain, Suriname, Switzerland, Taiwan, Tanzania,</w:t>
            </w:r>
          </w:p>
        </w:tc>
      </w:tr>
      <w:tr>
        <w:trPr>
          <w:trHeight w:val="216"/>
        </w:trPr>
        <w:tc>
          <w:tcPr>
            <w:tcW w:w="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7"/>
              </w:rPr>
              <w:t>Thailand, Uganda, United Kingdom, United States, Viet Nam, Zambia,</w:t>
            </w:r>
          </w:p>
        </w:tc>
      </w:tr>
      <w:tr>
        <w:trPr>
          <w:trHeight w:val="230"/>
        </w:trPr>
        <w:tc>
          <w:tcPr>
            <w:tcW w:w="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Zimbabwe</w:t>
            </w:r>
          </w:p>
        </w:tc>
      </w:tr>
      <w:tr>
        <w:trPr>
          <w:trHeight w:val="365"/>
        </w:trPr>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000"/>
          </w:cols>
          <w:pgMar w:left="440" w:top="274" w:right="45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Operaciones Metalurgicas</w:t>
            </w:r>
          </w:p>
        </w:tc>
        <w:tc>
          <w:tcPr>
            <w:tcW w:w="1640" w:type="dxa"/>
            <w:vAlign w:val="bottom"/>
          </w:tcPr>
          <w:p>
            <w:pPr>
              <w:ind w:left="120"/>
              <w:spacing w:after="0"/>
              <w:rPr>
                <w:sz w:val="20"/>
                <w:szCs w:val="20"/>
                <w:color w:val="auto"/>
              </w:rPr>
            </w:pPr>
            <w:r>
              <w:rPr>
                <w:rFonts w:ascii="Arial" w:cs="Arial" w:eastAsia="Arial" w:hAnsi="Arial"/>
                <w:sz w:val="18"/>
                <w:szCs w:val="18"/>
                <w:color w:val="auto"/>
              </w:rPr>
              <w:t>RMAP</w:t>
            </w: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S.A.</w:t>
            </w: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Chile, China, Colombia, Czech Republic, Djibouti, DRC—Congo</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(Kinshasa), Ecuador, Egypt, Estonia, Ethiopia, France, Germany, Guyana,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Hungary, India, Indonesia, Ireland, Israel, Ivory Coast, Japan, Kazakhstan,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Korea, Republic of, Laos, Luxembourg, Madagascar, Malaysia, Mongolia,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8"/>
              </w:rPr>
              <w:t>Myanmar, Namibia, Netherlands, Nigeria, Peru, Philippines, Portugal,</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Russian Federation, Sierra Leone, Singapore, Slovakia, Spain, Suriname,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Switzerland, Taiwan, Thailand, United Kingdom, United States, Viet Nam,</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5"/>
              </w:rPr>
              <w:t>Prioksky Plant of Non-Ferrous</w:t>
            </w:r>
          </w:p>
        </w:tc>
        <w:tc>
          <w:tcPr>
            <w:tcW w:w="1640" w:type="dxa"/>
            <w:vAlign w:val="bottom"/>
          </w:tcPr>
          <w:p>
            <w:pPr>
              <w:spacing w:after="0"/>
              <w:rPr>
                <w:sz w:val="24"/>
                <w:szCs w:val="24"/>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Australia, Bolivia, Brazil, Canada, China, Ethiopia, Germany, India, Japan,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Metals</w:t>
            </w: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Mozambique, Namibia, Russian Federation, Russian Federation, Rwanda,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Sierra Leone,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PT Bukit Timah</w:t>
            </w:r>
          </w:p>
        </w:tc>
        <w:tc>
          <w:tcPr>
            <w:tcW w:w="1640" w:type="dxa"/>
            <w:vAlign w:val="bottom"/>
          </w:tcPr>
          <w:p>
            <w:pPr>
              <w:ind w:left="120"/>
              <w:spacing w:after="0"/>
              <w:rPr>
                <w:sz w:val="20"/>
                <w:szCs w:val="20"/>
                <w:color w:val="auto"/>
              </w:rPr>
            </w:pPr>
            <w:r>
              <w:rPr>
                <w:rFonts w:ascii="Arial" w:cs="Arial" w:eastAsia="Arial" w:hAnsi="Arial"/>
                <w:sz w:val="18"/>
                <w:szCs w:val="18"/>
                <w:color w:val="auto"/>
              </w:rPr>
              <w:t>RMAP—Active</w:t>
            </w: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Chile, China, Colombia, Czech Republic, Djibouti, DRC—Congo</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(Kinshasa), Ecuador, Egypt, Estonia, Ethiopia, France, Germany, Guyana,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3"/>
              </w:rPr>
              <w:t>Hungary, India, Indonesia, Indonesia, Ireland, Israel, Ivory Coast, Japan,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Kazakhstan, Korea, Republic of, Laos, Luxembourg, Madagascar,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9"/>
              </w:rPr>
              <w:t>Malaysia, Mongolia, Myanmar, Namibia, Netherlands, Nigeria, Peru,</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Poland, Portugal, Russian Federation, Sierra Leone, Singapore, Slovakia,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Spain, Suriname, Switzerland, Taiwan, Thailand, United Kingdom, United</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States, Viet Nam,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PT Stanindo Inti Perkasa</w:t>
            </w:r>
          </w:p>
        </w:tc>
        <w:tc>
          <w:tcPr>
            <w:tcW w:w="1640" w:type="dxa"/>
            <w:vAlign w:val="bottom"/>
          </w:tcPr>
          <w:p>
            <w:pPr>
              <w:ind w:left="120"/>
              <w:spacing w:after="0"/>
              <w:rPr>
                <w:sz w:val="20"/>
                <w:szCs w:val="20"/>
                <w:color w:val="auto"/>
              </w:rPr>
            </w:pPr>
            <w:r>
              <w:rPr>
                <w:rFonts w:ascii="Arial" w:cs="Arial" w:eastAsia="Arial" w:hAnsi="Arial"/>
                <w:sz w:val="18"/>
                <w:szCs w:val="18"/>
                <w:color w:val="auto"/>
              </w:rPr>
              <w:t>RMAP</w:t>
            </w:r>
          </w:p>
        </w:tc>
        <w:tc>
          <w:tcPr>
            <w:tcW w:w="5800" w:type="dxa"/>
            <w:vAlign w:val="bottom"/>
          </w:tcPr>
          <w:p>
            <w:pPr>
              <w:ind w:left="360"/>
              <w:spacing w:after="0"/>
              <w:rPr>
                <w:sz w:val="20"/>
                <w:szCs w:val="20"/>
                <w:color w:val="auto"/>
              </w:rPr>
            </w:pPr>
            <w:r>
              <w:rPr>
                <w:rFonts w:ascii="Arial" w:cs="Arial" w:eastAsia="Arial" w:hAnsi="Arial"/>
                <w:sz w:val="18"/>
                <w:szCs w:val="18"/>
                <w:color w:val="auto"/>
              </w:rPr>
              <w:t>Argentina, Armenia, Australia, Austria, Belgium, Bolivia, Brazil,</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6"/>
              </w:rPr>
              <w:t>Cambodia, Canada, Chile, China, Colombia, Czech Republic,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8"/>
              </w:rPr>
              <w:t>DRC—Congo (Kinshasa), Ecuador, Egypt, Estonia, Ethiopia, France,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Germany, Guyana, Hungary, India, Indonesia, Ireland, Israel, Ivory Coast,</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Japan, Kazakhstan, Korea, Republic of, Laos, Luxembourg, Madagascar,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Malaysia, Mexico, Mongolia, Mozambique, Myanmar, Namibia,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4"/>
              </w:rPr>
              <w:t>Netherlands, Nigeria, Peru, Portugal, Russian Federation, Sierra Leone,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7"/>
              </w:rPr>
              <w:t>Singapore, Slovakia, Spain, Suriname, Switzerland, Taiwan, Thailand,</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United Kingdom, United States, Viet Nam,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PT Timah Nusantara</w:t>
            </w:r>
          </w:p>
        </w:tc>
        <w:tc>
          <w:tcPr>
            <w:tcW w:w="1640" w:type="dxa"/>
            <w:vAlign w:val="bottom"/>
          </w:tcPr>
          <w:p>
            <w:pPr>
              <w:ind w:left="120"/>
              <w:spacing w:after="0"/>
              <w:rPr>
                <w:sz w:val="20"/>
                <w:szCs w:val="20"/>
                <w:color w:val="auto"/>
              </w:rPr>
            </w:pPr>
            <w:r>
              <w:rPr>
                <w:rFonts w:ascii="Arial" w:cs="Arial" w:eastAsia="Arial" w:hAnsi="Arial"/>
                <w:sz w:val="18"/>
                <w:szCs w:val="18"/>
                <w:color w:val="auto"/>
              </w:rPr>
              <w:t>RMAP—Active</w:t>
            </w:r>
          </w:p>
        </w:tc>
        <w:tc>
          <w:tcPr>
            <w:tcW w:w="5800" w:type="dxa"/>
            <w:vAlign w:val="bottom"/>
          </w:tcPr>
          <w:p>
            <w:pPr>
              <w:ind w:left="360"/>
              <w:spacing w:after="0"/>
              <w:rPr>
                <w:sz w:val="20"/>
                <w:szCs w:val="20"/>
                <w:color w:val="auto"/>
              </w:rPr>
            </w:pPr>
            <w:r>
              <w:rPr>
                <w:rFonts w:ascii="Arial" w:cs="Arial" w:eastAsia="Arial" w:hAnsi="Arial"/>
                <w:sz w:val="18"/>
                <w:szCs w:val="18"/>
                <w:color w:val="auto"/>
              </w:rPr>
              <w:t>Bolivia, Brazil, Burundi, China, Congo (Brazzaville), DRC—Congo</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(Kinshasa), Indonesia, Malaysia, Niger, Nigeria, Rwanda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PT Tinindo Inter Nusa</w:t>
            </w:r>
          </w:p>
        </w:tc>
        <w:tc>
          <w:tcPr>
            <w:tcW w:w="1640" w:type="dxa"/>
            <w:vAlign w:val="bottom"/>
          </w:tcPr>
          <w:p>
            <w:pPr>
              <w:ind w:left="120"/>
              <w:spacing w:after="0"/>
              <w:rPr>
                <w:sz w:val="20"/>
                <w:szCs w:val="20"/>
                <w:color w:val="auto"/>
              </w:rPr>
            </w:pPr>
            <w:r>
              <w:rPr>
                <w:rFonts w:ascii="Arial" w:cs="Arial" w:eastAsia="Arial" w:hAnsi="Arial"/>
                <w:sz w:val="18"/>
                <w:szCs w:val="18"/>
                <w:color w:val="auto"/>
              </w:rPr>
              <w:t>RMAP</w:t>
            </w: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Chile, China, Colombia, Czech Republic, Djibouti, DRC—Congo</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(Kinshasa), Ecuador, Egypt, Estonia, Ethiopia, France, Germany, Guyana,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Hungary, India, Indonesia, Ireland, Israel, Ivory Coast, Japan, Kazakhstan,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Korea, Republic of, Laos, Luxembourg, Madagascar, Malaysia, Mongolia,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Myanmar, Namibia, Netherlands, Nigeria, Peru, Portugal,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Federation, Rwanda, Sierra Leone, Singapore, Slovakia, Spain, Suriname,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Switzerland, Taiwan, Thailand, United Kingdom, United States, Viet Nam,</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Rand Refinery (Pty) Ltd.</w:t>
            </w:r>
          </w:p>
        </w:tc>
        <w:tc>
          <w:tcPr>
            <w:tcW w:w="164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00" w:type="dxa"/>
            <w:vAlign w:val="bottom"/>
          </w:tcPr>
          <w:p>
            <w:pPr>
              <w:ind w:left="360"/>
              <w:spacing w:after="0"/>
              <w:rPr>
                <w:sz w:val="20"/>
                <w:szCs w:val="20"/>
                <w:color w:val="auto"/>
              </w:rPr>
            </w:pPr>
            <w:r>
              <w:rPr>
                <w:rFonts w:ascii="Arial" w:cs="Arial" w:eastAsia="Arial" w:hAnsi="Arial"/>
                <w:sz w:val="18"/>
                <w:szCs w:val="18"/>
                <w:color w:val="auto"/>
                <w:w w:val="95"/>
              </w:rPr>
              <w:t>Australia, Austria, Canada, China, DRC—Congo (Kinshasa), Germany,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Ghana, Guinea, Hong Kong, Jersey, Malaysia, Mali, Mozambique,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8"/>
              </w:rPr>
              <w:t>Namibia, Papua New Guinea, Philippines, South Africa, South Africa,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Switzerland, Tanzania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Samduck Precious Metals</w:t>
            </w:r>
          </w:p>
        </w:tc>
        <w:tc>
          <w:tcPr>
            <w:tcW w:w="1640" w:type="dxa"/>
            <w:vAlign w:val="bottom"/>
          </w:tcPr>
          <w:p>
            <w:pPr>
              <w:ind w:left="120"/>
              <w:spacing w:after="0"/>
              <w:rPr>
                <w:sz w:val="20"/>
                <w:szCs w:val="20"/>
                <w:color w:val="auto"/>
              </w:rPr>
            </w:pPr>
            <w:r>
              <w:rPr>
                <w:rFonts w:ascii="Arial" w:cs="Arial" w:eastAsia="Arial" w:hAnsi="Arial"/>
                <w:sz w:val="18"/>
                <w:szCs w:val="18"/>
                <w:color w:val="auto"/>
              </w:rPr>
              <w:t>RMAP</w:t>
            </w: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Australia, Bolivia, Brazil, Canada, China, Ethiopia, Germany, India, Japan,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Korea, Republic of, Mozambique, Namibia, Rwanda, Sierra Leone,</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Thailand, United States,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Taki Chemical Co., Ltd.</w:t>
            </w:r>
          </w:p>
        </w:tc>
        <w:tc>
          <w:tcPr>
            <w:tcW w:w="1640" w:type="dxa"/>
            <w:vAlign w:val="bottom"/>
          </w:tcPr>
          <w:p>
            <w:pPr>
              <w:ind w:left="120"/>
              <w:spacing w:after="0"/>
              <w:rPr>
                <w:sz w:val="20"/>
                <w:szCs w:val="20"/>
                <w:color w:val="auto"/>
              </w:rPr>
            </w:pPr>
            <w:r>
              <w:rPr>
                <w:rFonts w:ascii="Arial" w:cs="Arial" w:eastAsia="Arial" w:hAnsi="Arial"/>
                <w:sz w:val="18"/>
                <w:szCs w:val="18"/>
                <w:color w:val="auto"/>
              </w:rPr>
              <w:t>RMAP</w:t>
            </w:r>
          </w:p>
        </w:tc>
        <w:tc>
          <w:tcPr>
            <w:tcW w:w="5800" w:type="dxa"/>
            <w:vAlign w:val="bottom"/>
          </w:tcPr>
          <w:p>
            <w:pPr>
              <w:ind w:left="36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4"/>
              </w:rPr>
              <w:t>Congo (Brazzaville), Czech Republic, Djibouti, Ecuador, Egypt, Estonia,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4"/>
              </w:rPr>
              <w:t>Ethiopia, France, Germany, Guyana, Hungary, India, Indonesia, Ireland,</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Israel, Ivory Coast, Japan, Kazakhstan, Korea, Republic of, Laos,</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Luxembourg, Madagascar, Malaysia, Mongolia, Myanmar, Namibia,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Netherlands, Nigeria, Peru, Portugal, Russian Federation, Rwanda, Sierra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2"/>
              </w:rPr>
              <w:t>Leone, Singapore, Slovakia, South Sudan, Spain, Suriname, Switzerland,</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Taiwan, Tanzania, Thailand, Uganda, United Kingdom, United States, Viet</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Nam, Zambia, Zimbabwe</w:t>
            </w:r>
          </w:p>
        </w:tc>
      </w:tr>
    </w:tbl>
    <w:p>
      <w:pPr>
        <w:spacing w:after="0" w:line="134" w:lineRule="exact"/>
        <w:rPr>
          <w:sz w:val="20"/>
          <w:szCs w:val="20"/>
          <w:color w:val="auto"/>
        </w:rPr>
      </w:pPr>
    </w:p>
    <w:p>
      <w:pPr>
        <w:sectPr>
          <w:pgSz w:w="11900" w:h="16838" w:orient="portrait"/>
          <w:cols w:equalWidth="0" w:num="1">
            <w:col w:w="10980"/>
          </w:cols>
          <w:pgMar w:left="440" w:top="274" w:right="479" w:bottom="1440" w:gutter="0" w:footer="0" w:header="0"/>
        </w:sect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80"/>
          </w:cols>
          <w:pgMar w:left="440" w:top="274" w:right="47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40" w:type="dxa"/>
            <w:vAlign w:val="bottom"/>
          </w:tcPr>
          <w:p>
            <w:pPr>
              <w:ind w:left="280"/>
              <w:spacing w:after="0"/>
              <w:rPr>
                <w:sz w:val="20"/>
                <w:szCs w:val="20"/>
                <w:color w:val="auto"/>
              </w:rPr>
            </w:pPr>
            <w:r>
              <w:rPr>
                <w:rFonts w:ascii="Arial" w:cs="Arial" w:eastAsia="Arial" w:hAnsi="Arial"/>
                <w:sz w:val="18"/>
                <w:szCs w:val="18"/>
                <w:color w:val="auto"/>
              </w:rPr>
              <w:t>TANIOBIS Co., Ltd.</w:t>
            </w:r>
          </w:p>
        </w:tc>
        <w:tc>
          <w:tcPr>
            <w:tcW w:w="1300" w:type="dxa"/>
            <w:vAlign w:val="bottom"/>
          </w:tcPr>
          <w:p>
            <w:pPr>
              <w:ind w:left="18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India, Indonesia, Ireland, Israel, Ivory Coast, Japan, Kazakhstan, Kenya,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Korea, Republic of, Laos, Luxembourg, Madagascar, Malaysia, Mexico,</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Mongolia, Mozambique, Myanmar, Namibia, Netherlands, Nigeria, Peru,</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0"/>
              </w:rPr>
              <w:t>Portugal, Russian Federation, Rwanda, Sierra Leone, Singapore, Slovakia,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South Africa, South Sudan, Spain, Suriname, Switzerland, Taiwan,</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Tanzania, Thailand, Uganda, United Kingdom, United States, Viet Nam,</w:t>
            </w:r>
          </w:p>
        </w:tc>
      </w:tr>
      <w:tr>
        <w:trPr>
          <w:trHeight w:val="230"/>
        </w:trPr>
        <w:tc>
          <w:tcPr>
            <w:tcW w:w="9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Zambia,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40" w:type="dxa"/>
            <w:vAlign w:val="bottom"/>
          </w:tcPr>
          <w:p>
            <w:pPr>
              <w:ind w:left="280"/>
              <w:spacing w:after="0"/>
              <w:rPr>
                <w:sz w:val="20"/>
                <w:szCs w:val="20"/>
                <w:color w:val="auto"/>
              </w:rPr>
            </w:pPr>
            <w:r>
              <w:rPr>
                <w:rFonts w:ascii="Arial" w:cs="Arial" w:eastAsia="Arial" w:hAnsi="Arial"/>
                <w:sz w:val="18"/>
                <w:szCs w:val="18"/>
                <w:color w:val="auto"/>
              </w:rPr>
              <w:t>TANIOBIS GmbH</w:t>
            </w:r>
          </w:p>
        </w:tc>
        <w:tc>
          <w:tcPr>
            <w:tcW w:w="1300" w:type="dxa"/>
            <w:vAlign w:val="bottom"/>
          </w:tcPr>
          <w:p>
            <w:pPr>
              <w:ind w:left="18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India, Indonesia, Ireland, Israel, Ivory Coast, Japan, Kazakhstan, Korea,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Republic of, Laos, Luxembourg, Madagascar, Malaysia, Mongolia,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Mozambique, Myanmar, Namibia, Netherlands, Nigeria, Peru, Portugal,</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Russian Federation, Rwanda, Sierra Leone, Singapore, Slovakia, South</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89"/>
              </w:rPr>
              <w:t>Sudan, Spain, Suriname, Switzerland, Taiwan, Tanzania, Thailand, Uganda,</w:t>
            </w:r>
          </w:p>
        </w:tc>
      </w:tr>
      <w:tr>
        <w:trPr>
          <w:trHeight w:val="230"/>
        </w:trPr>
        <w:tc>
          <w:tcPr>
            <w:tcW w:w="9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United Kingdom, United States, Viet Nam, Zambia,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40" w:type="dxa"/>
            <w:vAlign w:val="bottom"/>
          </w:tcPr>
          <w:p>
            <w:pPr>
              <w:ind w:left="280"/>
              <w:spacing w:after="0"/>
              <w:rPr>
                <w:sz w:val="20"/>
                <w:szCs w:val="20"/>
                <w:color w:val="auto"/>
              </w:rPr>
            </w:pPr>
            <w:r>
              <w:rPr>
                <w:rFonts w:ascii="Arial" w:cs="Arial" w:eastAsia="Arial" w:hAnsi="Arial"/>
                <w:sz w:val="18"/>
                <w:szCs w:val="18"/>
                <w:color w:val="auto"/>
              </w:rPr>
              <w:t>TANIOBIS Japan Co., Ltd.</w:t>
            </w:r>
          </w:p>
        </w:tc>
        <w:tc>
          <w:tcPr>
            <w:tcW w:w="1300" w:type="dxa"/>
            <w:vAlign w:val="bottom"/>
          </w:tcPr>
          <w:p>
            <w:pPr>
              <w:ind w:left="18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Australia, Bolivia, Brazil, Canada, China, Ethiopia, Germany, India, Japan,</w:t>
            </w:r>
          </w:p>
        </w:tc>
      </w:tr>
      <w:tr>
        <w:trPr>
          <w:trHeight w:val="230"/>
        </w:trPr>
        <w:tc>
          <w:tcPr>
            <w:tcW w:w="9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Mozambique, Namibia, Rwanda, Sierra Leone,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40" w:type="dxa"/>
            <w:vAlign w:val="bottom"/>
          </w:tcPr>
          <w:p>
            <w:pPr>
              <w:ind w:left="280"/>
              <w:spacing w:after="0"/>
              <w:rPr>
                <w:sz w:val="20"/>
                <w:szCs w:val="20"/>
                <w:color w:val="auto"/>
              </w:rPr>
            </w:pPr>
            <w:r>
              <w:rPr>
                <w:rFonts w:ascii="Arial" w:cs="Arial" w:eastAsia="Arial" w:hAnsi="Arial"/>
                <w:sz w:val="18"/>
                <w:szCs w:val="18"/>
                <w:color w:val="auto"/>
              </w:rPr>
              <w:t>TANIOBIS Smelting</w:t>
            </w:r>
          </w:p>
        </w:tc>
        <w:tc>
          <w:tcPr>
            <w:tcW w:w="1300" w:type="dxa"/>
            <w:vAlign w:val="bottom"/>
          </w:tcPr>
          <w:p>
            <w:pPr>
              <w:ind w:left="18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rPr>
              <w:t>Argentina, Australia, Austria, Belgium, Bolivia, Brazil, Burundi,</w:t>
            </w:r>
          </w:p>
        </w:tc>
      </w:tr>
      <w:tr>
        <w:trPr>
          <w:trHeight w:val="216"/>
        </w:trPr>
        <w:tc>
          <w:tcPr>
            <w:tcW w:w="940" w:type="dxa"/>
            <w:vAlign w:val="bottom"/>
          </w:tcPr>
          <w:p>
            <w:pPr>
              <w:spacing w:after="0"/>
              <w:rPr>
                <w:sz w:val="18"/>
                <w:szCs w:val="18"/>
                <w:color w:val="auto"/>
              </w:rPr>
            </w:pPr>
          </w:p>
        </w:tc>
        <w:tc>
          <w:tcPr>
            <w:tcW w:w="2540" w:type="dxa"/>
            <w:vAlign w:val="bottom"/>
          </w:tcPr>
          <w:p>
            <w:pPr>
              <w:ind w:left="280"/>
              <w:spacing w:after="0"/>
              <w:rPr>
                <w:sz w:val="20"/>
                <w:szCs w:val="20"/>
                <w:color w:val="auto"/>
              </w:rPr>
            </w:pPr>
            <w:r>
              <w:rPr>
                <w:rFonts w:ascii="Arial" w:cs="Arial" w:eastAsia="Arial" w:hAnsi="Arial"/>
                <w:sz w:val="18"/>
                <w:szCs w:val="18"/>
                <w:color w:val="auto"/>
              </w:rPr>
              <w:t>GmbH &amp; Co. KG</w:t>
            </w: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3"/>
              </w:rPr>
              <w:t>Cambodia, Canada, Chile, China, Colombia, Congo (Brazzaville), Czech</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6"/>
              </w:rPr>
              <w:t>Republic, Djibouti, DRC—Congo (Kinshasa), Ecuador, Egypt, Estonia,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Ethiopia, France, Germany, Guyana, Hungary, India, Indonesia, Ireland,</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Israel, Ivory Coast, Japan, Kazakhstan, Korea, Republic of, Laos,</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Luxembourg, Madagascar, Malaysia, Mongolia, Mozambique, Myanmar,</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6"/>
              </w:rPr>
              <w:t>Namibia, Netherlands, Nigeria, Portugal, Russian Federation, Rwanda,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Sierra Leone, Singapore, Slovakia, Spain, Suriname, Switzerland, Taiwan,</w:t>
            </w:r>
          </w:p>
        </w:tc>
      </w:tr>
      <w:tr>
        <w:trPr>
          <w:trHeight w:val="230"/>
        </w:trPr>
        <w:tc>
          <w:tcPr>
            <w:tcW w:w="9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Thailand, United Kingdom, United States, Viet Nam,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540" w:type="dxa"/>
            <w:vAlign w:val="bottom"/>
          </w:tcPr>
          <w:p>
            <w:pPr>
              <w:ind w:left="280"/>
              <w:spacing w:after="0"/>
              <w:rPr>
                <w:sz w:val="20"/>
                <w:szCs w:val="20"/>
                <w:color w:val="auto"/>
              </w:rPr>
            </w:pPr>
            <w:r>
              <w:rPr>
                <w:rFonts w:ascii="Arial" w:cs="Arial" w:eastAsia="Arial" w:hAnsi="Arial"/>
                <w:sz w:val="18"/>
                <w:szCs w:val="18"/>
                <w:color w:val="auto"/>
              </w:rPr>
              <w:t>Thaisarco</w:t>
            </w:r>
          </w:p>
        </w:tc>
        <w:tc>
          <w:tcPr>
            <w:tcW w:w="1300" w:type="dxa"/>
            <w:vAlign w:val="bottom"/>
          </w:tcPr>
          <w:p>
            <w:pPr>
              <w:ind w:left="18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w w:val="96"/>
              </w:rPr>
              <w:t>Angola, Argentina, Australia, Austria, Belgium, Bolivia, Brazil, Burundi,</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7"/>
              </w:rPr>
              <w:t>Cambodia, Canada, Central African Republic, Chile, China, Colombia,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3"/>
              </w:rPr>
              <w:t>Congo (Brazzaville), Czech Republic, Djibouti, DRC—Congo (Kinshasa),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Ecuador, Egypt, Estonia, Ethiopia, France, Germany, Guyana, Hungary,</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India, Indonesia, Ireland, Israel, Ivory Coast, Japan, Kazakhstan, Korea,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Republic of, Laos, Luxembourg, Madagascar, Malaysia, Mongolia,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Morocco, Myanmar, Namibia, Netherlands, Nigeria, Peru, Poland,</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0"/>
              </w:rPr>
              <w:t>Portugal, Russian Federation, Rwanda, Sierra Leone, Singapore, Slovakia,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2"/>
              </w:rPr>
              <w:t>South Sudan, Spain, Suriname, Switzerland, Taiwan, Tanzania, Thailand,</w:t>
            </w:r>
          </w:p>
        </w:tc>
      </w:tr>
      <w:tr>
        <w:trPr>
          <w:trHeight w:val="230"/>
        </w:trPr>
        <w:tc>
          <w:tcPr>
            <w:tcW w:w="9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Uganda, United Kingdom, United States, Viet Nam, Zambia, Zimbabwe</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40" w:type="dxa"/>
            <w:vAlign w:val="bottom"/>
          </w:tcPr>
          <w:p>
            <w:pPr>
              <w:ind w:left="280"/>
              <w:spacing w:after="0"/>
              <w:rPr>
                <w:sz w:val="20"/>
                <w:szCs w:val="20"/>
                <w:color w:val="auto"/>
              </w:rPr>
            </w:pPr>
            <w:r>
              <w:rPr>
                <w:rFonts w:ascii="Arial" w:cs="Arial" w:eastAsia="Arial" w:hAnsi="Arial"/>
                <w:sz w:val="18"/>
                <w:szCs w:val="18"/>
                <w:color w:val="auto"/>
                <w:w w:val="98"/>
              </w:rPr>
              <w:t>Ulba Metallurgical Plant JSC</w:t>
            </w:r>
          </w:p>
        </w:tc>
        <w:tc>
          <w:tcPr>
            <w:tcW w:w="1300" w:type="dxa"/>
            <w:vAlign w:val="bottom"/>
          </w:tcPr>
          <w:p>
            <w:pPr>
              <w:ind w:left="18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w w:val="97"/>
              </w:rPr>
              <w:t>Angola, Argentina, Australia, Austria, Belarus, Belgium, Bolivia, Brazil,</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9"/>
              </w:rPr>
              <w:t>Burundi, Cambodia, Canada, Central African Republic, Chile, China,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Colombia, Congo (Brazzaville), Czech Republic, Djibouti, DRC—Congo</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3"/>
              </w:rPr>
              <w:t>(Kinshasa), DRC—Congo (Kinshasa), Ecuador, Egypt, Estonia, Ethiopia,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0"/>
              </w:rPr>
              <w:t>France, Germany, Guyana, Hungary, India, Indonesia, Ireland, Israel, Ivory</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Coast, Japan, Kazakhstan, Korea, Republic of, Laos, Luxembourg,</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9"/>
              </w:rPr>
              <w:t>Madagascar, Malaysia, Mongolia, Mozambique, Myanmar, Namibia,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Netherlands, Nigeria, Peru, Portugal, Russian Federation, Rwanda, Sierra</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2"/>
              </w:rPr>
              <w:t>Leone, Singapore, Slovakia, South Sudan, Spain, Suriname, Switzerland,</w:t>
            </w:r>
          </w:p>
        </w:tc>
      </w:tr>
      <w:tr>
        <w:trPr>
          <w:trHeight w:val="216"/>
        </w:trPr>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Taiwan, Tanzania, Thailand, Uganda, United Kingdom, United States, Viet</w:t>
            </w:r>
          </w:p>
        </w:tc>
      </w:tr>
      <w:tr>
        <w:trPr>
          <w:trHeight w:val="230"/>
        </w:trPr>
        <w:tc>
          <w:tcPr>
            <w:tcW w:w="9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Nam, Zambia, Zimbabwe</w:t>
            </w:r>
          </w:p>
        </w:tc>
      </w:tr>
      <w:tr>
        <w:trPr>
          <w:trHeight w:val="364"/>
        </w:trPr>
        <w:tc>
          <w:tcPr>
            <w:tcW w:w="9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0" w:type="dxa"/>
            <w:vAlign w:val="bottom"/>
          </w:tcPr>
          <w:p>
            <w:pPr>
              <w:ind w:left="640"/>
              <w:spacing w:after="0"/>
              <w:rPr>
                <w:sz w:val="20"/>
                <w:szCs w:val="20"/>
                <w:color w:val="auto"/>
              </w:rPr>
            </w:pPr>
            <w:r>
              <w:rPr>
                <w:rFonts w:ascii="Arial" w:cs="Arial" w:eastAsia="Arial" w:hAnsi="Arial"/>
                <w:sz w:val="18"/>
                <w:szCs w:val="18"/>
                <w:color w:val="auto"/>
              </w:rPr>
              <w:t>12</w:t>
            </w:r>
          </w:p>
        </w:tc>
      </w:tr>
    </w:tbl>
    <w:p>
      <w:pPr>
        <w:ind w:left="64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560" w:type="dxa"/>
            <w:vAlign w:val="bottom"/>
          </w:tcPr>
          <w:p>
            <w:pPr>
              <w:ind w:left="280"/>
              <w:spacing w:after="0"/>
              <w:rPr>
                <w:sz w:val="20"/>
                <w:szCs w:val="20"/>
                <w:color w:val="auto"/>
              </w:rPr>
            </w:pPr>
            <w:r>
              <w:rPr>
                <w:rFonts w:ascii="Arial" w:cs="Arial" w:eastAsia="Arial" w:hAnsi="Arial"/>
                <w:sz w:val="18"/>
                <w:szCs w:val="18"/>
                <w:color w:val="auto"/>
              </w:rPr>
              <w:t>VQB Mineral and Trading</w:t>
            </w:r>
          </w:p>
        </w:tc>
        <w:tc>
          <w:tcPr>
            <w:tcW w:w="128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China, DRC—Congo (Kinshasa), Indonesia, Japan, Malaysia, Peru, Viet</w:t>
            </w:r>
          </w:p>
        </w:tc>
      </w:tr>
      <w:tr>
        <w:trPr>
          <w:trHeight w:val="230"/>
        </w:trPr>
        <w:tc>
          <w:tcPr>
            <w:tcW w:w="940" w:type="dxa"/>
            <w:vAlign w:val="bottom"/>
          </w:tcPr>
          <w:p>
            <w:pPr>
              <w:spacing w:after="0"/>
              <w:rPr>
                <w:sz w:val="20"/>
                <w:szCs w:val="20"/>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Group JSC</w:t>
            </w:r>
          </w:p>
        </w:tc>
        <w:tc>
          <w:tcPr>
            <w:tcW w:w="128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Nam</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60" w:type="dxa"/>
            <w:vAlign w:val="bottom"/>
          </w:tcPr>
          <w:p>
            <w:pPr>
              <w:ind w:left="280"/>
              <w:spacing w:after="0"/>
              <w:rPr>
                <w:sz w:val="20"/>
                <w:szCs w:val="20"/>
                <w:color w:val="auto"/>
              </w:rPr>
            </w:pPr>
            <w:r>
              <w:rPr>
                <w:rFonts w:ascii="Arial" w:cs="Arial" w:eastAsia="Arial" w:hAnsi="Arial"/>
                <w:sz w:val="18"/>
                <w:szCs w:val="18"/>
                <w:color w:val="auto"/>
                <w:w w:val="97"/>
              </w:rPr>
              <w:t>Xiamen Tungsten (H.C.) Co.,</w:t>
            </w:r>
          </w:p>
        </w:tc>
        <w:tc>
          <w:tcPr>
            <w:tcW w:w="1280" w:type="dxa"/>
            <w:vAlign w:val="bottom"/>
          </w:tcPr>
          <w:p>
            <w:pPr>
              <w:ind w:left="16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w w:val="99"/>
              </w:rPr>
              <w:t>Australia, Bolivia, Brazil, Burundi, Canada, China, Malaysia, Mexico,</w:t>
            </w:r>
          </w:p>
        </w:tc>
      </w:tr>
      <w:tr>
        <w:trPr>
          <w:trHeight w:val="230"/>
        </w:trPr>
        <w:tc>
          <w:tcPr>
            <w:tcW w:w="940" w:type="dxa"/>
            <w:vAlign w:val="bottom"/>
          </w:tcPr>
          <w:p>
            <w:pPr>
              <w:spacing w:after="0"/>
              <w:rPr>
                <w:sz w:val="20"/>
                <w:szCs w:val="20"/>
                <w:color w:val="auto"/>
              </w:rPr>
            </w:pPr>
          </w:p>
        </w:tc>
        <w:tc>
          <w:tcPr>
            <w:tcW w:w="2560" w:type="dxa"/>
            <w:vAlign w:val="bottom"/>
          </w:tcPr>
          <w:p>
            <w:pPr>
              <w:ind w:left="280"/>
              <w:spacing w:after="0"/>
              <w:rPr>
                <w:sz w:val="20"/>
                <w:szCs w:val="20"/>
                <w:color w:val="auto"/>
              </w:rPr>
            </w:pPr>
            <w:r>
              <w:rPr>
                <w:rFonts w:ascii="Arial" w:cs="Arial" w:eastAsia="Arial" w:hAnsi="Arial"/>
                <w:sz w:val="18"/>
                <w:szCs w:val="18"/>
                <w:color w:val="auto"/>
              </w:rPr>
              <w:t>Ltd.</w:t>
            </w:r>
          </w:p>
        </w:tc>
        <w:tc>
          <w:tcPr>
            <w:tcW w:w="128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Niger, Nigeria, Russian Federation, Rwanda, Spain, Thailand</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60" w:type="dxa"/>
            <w:vAlign w:val="bottom"/>
          </w:tcPr>
          <w:p>
            <w:pPr>
              <w:ind w:left="280"/>
              <w:spacing w:after="0"/>
              <w:rPr>
                <w:sz w:val="20"/>
                <w:szCs w:val="20"/>
                <w:color w:val="auto"/>
              </w:rPr>
            </w:pPr>
            <w:r>
              <w:rPr>
                <w:rFonts w:ascii="Arial" w:cs="Arial" w:eastAsia="Arial" w:hAnsi="Arial"/>
                <w:sz w:val="18"/>
                <w:szCs w:val="18"/>
                <w:color w:val="auto"/>
              </w:rPr>
              <w:t>Xiamen Tungsten Co., Ltd.</w:t>
            </w:r>
          </w:p>
        </w:tc>
        <w:tc>
          <w:tcPr>
            <w:tcW w:w="1280" w:type="dxa"/>
            <w:vAlign w:val="bottom"/>
          </w:tcPr>
          <w:p>
            <w:pPr>
              <w:ind w:left="16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w w:val="92"/>
              </w:rPr>
              <w:t>Argentina, Australia, Austria, Belgium, Bolivia, Brazil, Cambodia, Canada,</w:t>
            </w:r>
          </w:p>
        </w:tc>
      </w:tr>
      <w:tr>
        <w:trPr>
          <w:trHeight w:val="216"/>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Chile, China, China, Colombia, Czech Republic, Djibouti, DRC—Congo</w:t>
            </w:r>
          </w:p>
        </w:tc>
      </w:tr>
      <w:tr>
        <w:trPr>
          <w:trHeight w:val="216"/>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(Kinshasa), Ecuador, Egypt, Estonia, Ethiopia, France, Germany, Guyana,</w:t>
            </w:r>
          </w:p>
        </w:tc>
      </w:tr>
      <w:tr>
        <w:trPr>
          <w:trHeight w:val="216"/>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Hungary, India, Indonesia, Ireland, Israel, Ivory Coast, Japan, Kazakhstan,</w:t>
            </w:r>
          </w:p>
        </w:tc>
      </w:tr>
      <w:tr>
        <w:trPr>
          <w:trHeight w:val="216"/>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Korea, Republic of, Laos, Luxembourg, Madagascar, Malaysia, Mexico,</w:t>
            </w:r>
          </w:p>
        </w:tc>
      </w:tr>
      <w:tr>
        <w:trPr>
          <w:trHeight w:val="216"/>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Mongolia, Myanmar, Namibia, Netherlands, Niger, Nigeria, Peru, Portugal,</w:t>
            </w:r>
          </w:p>
        </w:tc>
      </w:tr>
      <w:tr>
        <w:trPr>
          <w:trHeight w:val="216"/>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Russian Federation, Rwanda, Sierra Leone, Singapore, Slovakia, Spain,</w:t>
            </w:r>
          </w:p>
        </w:tc>
      </w:tr>
      <w:tr>
        <w:trPr>
          <w:trHeight w:val="216"/>
        </w:trPr>
        <w:tc>
          <w:tcPr>
            <w:tcW w:w="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2"/>
              </w:rPr>
              <w:t>Suriname, Switzerland, Taiwan, Thailand, United Kingdom, United States,</w:t>
            </w:r>
          </w:p>
        </w:tc>
      </w:tr>
      <w:tr>
        <w:trPr>
          <w:trHeight w:val="230"/>
        </w:trPr>
        <w:tc>
          <w:tcPr>
            <w:tcW w:w="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Viet Nam, Zimbabwe</w:t>
            </w:r>
          </w:p>
        </w:tc>
      </w:tr>
      <w:tr>
        <w:trPr>
          <w:trHeight w:val="365"/>
        </w:trPr>
        <w:tc>
          <w:tcPr>
            <w:tcW w:w="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0" w:type="dxa"/>
            <w:vAlign w:val="bottom"/>
          </w:tcPr>
          <w:p>
            <w:pPr>
              <w:ind w:left="640"/>
              <w:spacing w:after="0"/>
              <w:rPr>
                <w:sz w:val="20"/>
                <w:szCs w:val="20"/>
                <w:color w:val="auto"/>
              </w:rPr>
            </w:pPr>
            <w:r>
              <w:rPr>
                <w:rFonts w:ascii="Arial" w:cs="Arial" w:eastAsia="Arial" w:hAnsi="Arial"/>
                <w:sz w:val="18"/>
                <w:szCs w:val="18"/>
                <w:color w:val="auto"/>
              </w:rPr>
              <w:t>13</w:t>
            </w:r>
          </w:p>
        </w:tc>
      </w:tr>
    </w:tbl>
    <w:p>
      <w:pPr>
        <w:ind w:left="640"/>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table below, which is as of April 22, 2022, lists the SORs known to us to have supplied necessary conflict minerals contained in our covered products but did not source conflict minerals from any of the covered countries: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Metal</w:t>
            </w:r>
          </w:p>
        </w:tc>
        <w:tc>
          <w:tcPr>
            <w:tcW w:w="2600" w:type="dxa"/>
            <w:vAlign w:val="bottom"/>
          </w:tcPr>
          <w:p>
            <w:pPr>
              <w:ind w:left="900"/>
              <w:spacing w:after="0"/>
              <w:rPr>
                <w:sz w:val="20"/>
                <w:szCs w:val="20"/>
                <w:color w:val="auto"/>
              </w:rPr>
            </w:pPr>
            <w:r>
              <w:rPr>
                <w:rFonts w:ascii="Arial" w:cs="Arial" w:eastAsia="Arial" w:hAnsi="Arial"/>
                <w:sz w:val="14"/>
                <w:szCs w:val="14"/>
                <w:b w:val="1"/>
                <w:bCs w:val="1"/>
                <w:color w:val="auto"/>
              </w:rPr>
              <w:t>Smelter/Refiner</w:t>
            </w:r>
          </w:p>
        </w:tc>
        <w:tc>
          <w:tcPr>
            <w:tcW w:w="1760" w:type="dxa"/>
            <w:vAlign w:val="bottom"/>
          </w:tcPr>
          <w:p>
            <w:pPr>
              <w:ind w:left="400"/>
              <w:spacing w:after="0"/>
              <w:rPr>
                <w:sz w:val="20"/>
                <w:szCs w:val="20"/>
                <w:color w:val="auto"/>
              </w:rPr>
            </w:pPr>
            <w:r>
              <w:rPr>
                <w:rFonts w:ascii="Arial" w:cs="Arial" w:eastAsia="Arial" w:hAnsi="Arial"/>
                <w:sz w:val="14"/>
                <w:szCs w:val="14"/>
                <w:b w:val="1"/>
                <w:bCs w:val="1"/>
                <w:color w:val="auto"/>
              </w:rPr>
              <w:t>Certification Status</w:t>
            </w:r>
          </w:p>
        </w:tc>
        <w:tc>
          <w:tcPr>
            <w:tcW w:w="5640" w:type="dxa"/>
            <w:vAlign w:val="bottom"/>
          </w:tcPr>
          <w:p>
            <w:pPr>
              <w:ind w:left="2240"/>
              <w:spacing w:after="0"/>
              <w:rPr>
                <w:sz w:val="20"/>
                <w:szCs w:val="20"/>
                <w:color w:val="auto"/>
              </w:rPr>
            </w:pPr>
            <w:r>
              <w:rPr>
                <w:rFonts w:ascii="Arial" w:cs="Arial" w:eastAsia="Arial" w:hAnsi="Arial"/>
                <w:sz w:val="14"/>
                <w:szCs w:val="14"/>
                <w:b w:val="1"/>
                <w:bCs w:val="1"/>
                <w:color w:val="auto"/>
              </w:rPr>
              <w:t>Mine Country of Origin</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4"/>
              </w:rPr>
              <w:t>Advanced Chemical Company</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40" w:type="dxa"/>
            <w:vAlign w:val="bottom"/>
          </w:tcPr>
          <w:p>
            <w:pPr>
              <w:ind w:left="240"/>
              <w:spacing w:after="0"/>
              <w:rPr>
                <w:sz w:val="20"/>
                <w:szCs w:val="20"/>
                <w:color w:val="auto"/>
              </w:rPr>
            </w:pPr>
            <w:r>
              <w:rPr>
                <w:rFonts w:ascii="Arial" w:cs="Arial" w:eastAsia="Arial" w:hAnsi="Arial"/>
                <w:sz w:val="18"/>
                <w:szCs w:val="18"/>
                <w:color w:val="auto"/>
              </w:rPr>
              <w:t>United States, Peru, Indonesia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6"/>
              </w:rPr>
              <w:t>Aida Chemical Industries Co.,</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40" w:type="dxa"/>
            <w:vAlign w:val="bottom"/>
          </w:tcPr>
          <w:p>
            <w:pPr>
              <w:ind w:left="240"/>
              <w:spacing w:after="0"/>
              <w:rPr>
                <w:sz w:val="20"/>
                <w:szCs w:val="20"/>
                <w:color w:val="auto"/>
              </w:rPr>
            </w:pPr>
            <w:r>
              <w:rPr>
                <w:rFonts w:ascii="Arial" w:cs="Arial" w:eastAsia="Arial" w:hAnsi="Arial"/>
                <w:sz w:val="18"/>
                <w:szCs w:val="18"/>
                <w:color w:val="auto"/>
              </w:rPr>
              <w:t>Spain, Recycle/Scrap, Portugal, Peru, Japan, Canada, Bolivia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Ltd.</w:t>
            </w:r>
          </w:p>
        </w:tc>
        <w:tc>
          <w:tcPr>
            <w:tcW w:w="176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Allgemeine Gold-und</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RJC, RMAP</w:t>
            </w:r>
          </w:p>
        </w:tc>
        <w:tc>
          <w:tcPr>
            <w:tcW w:w="5640" w:type="dxa"/>
            <w:vAlign w:val="bottom"/>
          </w:tcPr>
          <w:p>
            <w:pPr>
              <w:ind w:left="240"/>
              <w:spacing w:after="0"/>
              <w:rPr>
                <w:sz w:val="20"/>
                <w:szCs w:val="20"/>
                <w:color w:val="auto"/>
              </w:rPr>
            </w:pPr>
            <w:r>
              <w:rPr>
                <w:rFonts w:ascii="Arial" w:cs="Arial" w:eastAsia="Arial" w:hAnsi="Arial"/>
                <w:sz w:val="18"/>
                <w:szCs w:val="18"/>
                <w:color w:val="auto"/>
                <w:w w:val="91"/>
              </w:rPr>
              <w:t>Thailand, Sierra Leone, Recycle/Scrap, Philippines, Nigeria, Laos, Japan,</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Silberscheideanstalt A.G.</w:t>
            </w:r>
          </w:p>
        </w:tc>
        <w:tc>
          <w:tcPr>
            <w:tcW w:w="1760" w:type="dxa"/>
            <w:vAlign w:val="bottom"/>
          </w:tcPr>
          <w:p>
            <w:pPr>
              <w:spacing w:after="0"/>
              <w:rPr>
                <w:sz w:val="20"/>
                <w:szCs w:val="20"/>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Germany, China, Brazil</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Alpha</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40" w:type="dxa"/>
            <w:vAlign w:val="bottom"/>
          </w:tcPr>
          <w:p>
            <w:pPr>
              <w:ind w:left="2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89"/>
              </w:rPr>
              <w:t>Switzerland, Sweden, Suriname, Spain, Slovakia, Singapore, Sierra Leone,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91"/>
              </w:rPr>
              <w:t>Russian Federation, Recycle/Scrap, Portugal, Peru, Nigeria, Netherlands,</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91"/>
              </w:rPr>
              <w:t>Namibia, Myanmar, Mongolia, Malaysia, Madagascar, Luxembourg, Laos,</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89"/>
              </w:rPr>
              <w:t>Korea, Republic of, Kazakhstan, Jersey, Japan, Ivory Coast, Israel, Ireland,</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93"/>
              </w:rPr>
              <w:t>Indonesia, India, Hungary, Guyana, Germany, France, Ethiopia, Estonia,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Egypt, Ecuador, Djibouti, Czech Republic, Colombia, China, Chile,</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92"/>
              </w:rPr>
              <w:t>Canada, Cambodia, Brazil, 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An Vinh Joint Stock Mineral</w:t>
            </w:r>
          </w:p>
        </w:tc>
        <w:tc>
          <w:tcPr>
            <w:tcW w:w="1760" w:type="dxa"/>
            <w:vAlign w:val="bottom"/>
          </w:tcPr>
          <w:p>
            <w:pPr>
              <w:spacing w:after="0"/>
              <w:rPr>
                <w:sz w:val="24"/>
                <w:szCs w:val="24"/>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Viet Nam, Turkey, Brazil</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Processing Company</w:t>
            </w:r>
          </w:p>
        </w:tc>
        <w:tc>
          <w:tcPr>
            <w:tcW w:w="176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AngloGold Ashanti Corrego</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40" w:type="dxa"/>
            <w:vAlign w:val="bottom"/>
          </w:tcPr>
          <w:p>
            <w:pPr>
              <w:ind w:left="240"/>
              <w:spacing w:after="0"/>
              <w:rPr>
                <w:sz w:val="20"/>
                <w:szCs w:val="20"/>
                <w:color w:val="auto"/>
              </w:rPr>
            </w:pPr>
            <w:r>
              <w:rPr>
                <w:rFonts w:ascii="Arial" w:cs="Arial" w:eastAsia="Arial" w:hAnsi="Arial"/>
                <w:sz w:val="18"/>
                <w:szCs w:val="18"/>
                <w:color w:val="auto"/>
              </w:rPr>
              <w:t>South Africa, Brazil, Australia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do Sitio Mineracao</w:t>
            </w:r>
          </w:p>
        </w:tc>
        <w:tc>
          <w:tcPr>
            <w:tcW w:w="176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Argor-Heraeus S.A.</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40" w:type="dxa"/>
            <w:vAlign w:val="bottom"/>
          </w:tcPr>
          <w:p>
            <w:pPr>
              <w:ind w:left="240"/>
              <w:spacing w:after="0"/>
              <w:rPr>
                <w:sz w:val="20"/>
                <w:szCs w:val="20"/>
                <w:color w:val="auto"/>
              </w:rPr>
            </w:pPr>
            <w:r>
              <w:rPr>
                <w:rFonts w:ascii="Arial" w:cs="Arial" w:eastAsia="Arial" w:hAnsi="Arial"/>
                <w:sz w:val="18"/>
                <w:szCs w:val="18"/>
                <w:color w:val="auto"/>
                <w:w w:val="92"/>
              </w:rPr>
              <w:t>Switzerland, South Africa, Singapore, Philippines, Indonesia, Hong Kong,</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China, Chile,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Asahi Pretec Corp.</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40" w:type="dxa"/>
            <w:vAlign w:val="bottom"/>
          </w:tcPr>
          <w:p>
            <w:pPr>
              <w:ind w:left="240"/>
              <w:spacing w:after="0"/>
              <w:rPr>
                <w:sz w:val="20"/>
                <w:szCs w:val="20"/>
                <w:color w:val="auto"/>
              </w:rPr>
            </w:pPr>
            <w:r>
              <w:rPr>
                <w:rFonts w:ascii="Arial" w:cs="Arial" w:eastAsia="Arial" w:hAnsi="Arial"/>
                <w:sz w:val="18"/>
                <w:szCs w:val="18"/>
                <w:color w:val="auto"/>
              </w:rPr>
              <w:t>Zimbabwe, Viet Nam, Uzbekistan, United States, United Kingdom,</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94"/>
              </w:rPr>
              <w:t>Thailand, Taiwan, Suriname, Spain, Slovakia, Singapore, Sierra Leone,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93"/>
              </w:rPr>
              <w:t>Russian Federation, Recycle/Scrap, Portugal, Peru, Papua New Guinea,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95"/>
              </w:rPr>
              <w:t>Nigeria, Netherlands, Namibia, Myanmar, Mongolia, Mexico, Malaysia,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92"/>
              </w:rPr>
              <w:t>Madagascar, Luxembourg, Laos, Korea, Republic of, Kazakhstan, Japan,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Ivory Coast, Israel, Ireland, Indonesia, India, Hungary, Hong Kong,</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95"/>
              </w:rPr>
              <w:t>Guyana, Guinea, Germany, France, Ethiopia, Estonia, Egypt, Ecuador,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w w:val="96"/>
              </w:rPr>
              <w:t>Djibouti, Czech Republic, Colombia, China, Chile, Canada, Cambodia,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Brazil, Bolivia, Belgium, Austria, Australia, Argentina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Asahi Refining Canada Ltd.</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40" w:type="dxa"/>
            <w:vAlign w:val="bottom"/>
          </w:tcPr>
          <w:p>
            <w:pPr>
              <w:ind w:left="240"/>
              <w:spacing w:after="0"/>
              <w:rPr>
                <w:sz w:val="20"/>
                <w:szCs w:val="20"/>
                <w:color w:val="auto"/>
              </w:rPr>
            </w:pPr>
            <w:r>
              <w:rPr>
                <w:rFonts w:ascii="Arial" w:cs="Arial" w:eastAsia="Arial" w:hAnsi="Arial"/>
                <w:sz w:val="18"/>
                <w:szCs w:val="18"/>
                <w:color w:val="auto"/>
              </w:rPr>
              <w:t>Japan, Canada,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Asahi Refining USA Inc.</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40" w:type="dxa"/>
            <w:vAlign w:val="bottom"/>
          </w:tcPr>
          <w:p>
            <w:pPr>
              <w:ind w:left="240"/>
              <w:spacing w:after="0"/>
              <w:rPr>
                <w:sz w:val="20"/>
                <w:szCs w:val="20"/>
                <w:color w:val="auto"/>
              </w:rPr>
            </w:pPr>
            <w:r>
              <w:rPr>
                <w:rFonts w:ascii="Arial" w:cs="Arial" w:eastAsia="Arial" w:hAnsi="Arial"/>
                <w:sz w:val="18"/>
                <w:szCs w:val="18"/>
                <w:color w:val="auto"/>
                <w:w w:val="91"/>
              </w:rPr>
              <w:t>Uzbekistan, United States, Peru, Malaysia, Indonesia, Hong Kong, China,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Chile, Canada, Bermuda,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Atasay Kuyumculuk Sanayi</w:t>
            </w:r>
          </w:p>
        </w:tc>
        <w:tc>
          <w:tcPr>
            <w:tcW w:w="1760" w:type="dxa"/>
            <w:vAlign w:val="bottom"/>
          </w:tcPr>
          <w:p>
            <w:pPr>
              <w:spacing w:after="0"/>
              <w:rPr>
                <w:sz w:val="24"/>
                <w:szCs w:val="24"/>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Turkey, Indonesia, Brazil, Australia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Ve Ticaret A.S.</w:t>
            </w:r>
          </w:p>
        </w:tc>
        <w:tc>
          <w:tcPr>
            <w:tcW w:w="176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Aurubis AG</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40" w:type="dxa"/>
            <w:vAlign w:val="bottom"/>
          </w:tcPr>
          <w:p>
            <w:pPr>
              <w:ind w:left="240"/>
              <w:spacing w:after="0"/>
              <w:rPr>
                <w:sz w:val="20"/>
                <w:szCs w:val="20"/>
                <w:color w:val="auto"/>
              </w:rPr>
            </w:pPr>
            <w:r>
              <w:rPr>
                <w:rFonts w:ascii="Arial" w:cs="Arial" w:eastAsia="Arial" w:hAnsi="Arial"/>
                <w:sz w:val="18"/>
                <w:szCs w:val="18"/>
                <w:color w:val="auto"/>
                <w:w w:val="94"/>
              </w:rPr>
              <w:t>United States, Recycle/Scrap, Japan, Indonesia, Hong Kong, Germany,</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China, Canada, Brazil</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Bangko Sentral ng Pilipinas</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40" w:type="dxa"/>
            <w:vAlign w:val="bottom"/>
          </w:tcPr>
          <w:p>
            <w:pPr>
              <w:ind w:left="240"/>
              <w:spacing w:after="0"/>
              <w:rPr>
                <w:sz w:val="20"/>
                <w:szCs w:val="20"/>
                <w:color w:val="auto"/>
              </w:rPr>
            </w:pPr>
            <w:r>
              <w:rPr>
                <w:rFonts w:ascii="Arial" w:cs="Arial" w:eastAsia="Arial" w:hAnsi="Arial"/>
                <w:sz w:val="18"/>
                <w:szCs w:val="18"/>
                <w:color w:val="auto"/>
              </w:rPr>
              <w:t>Philippines, Italy, Indonesia, China, Canada, Brazil</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(Central Bank of the</w:t>
            </w:r>
          </w:p>
        </w:tc>
        <w:tc>
          <w:tcPr>
            <w:tcW w:w="1760" w:type="dxa"/>
            <w:vAlign w:val="bottom"/>
          </w:tcPr>
          <w:p>
            <w:pPr>
              <w:spacing w:after="0"/>
              <w:rPr>
                <w:sz w:val="18"/>
                <w:szCs w:val="18"/>
                <w:color w:val="auto"/>
              </w:rPr>
            </w:pPr>
          </w:p>
        </w:tc>
        <w:tc>
          <w:tcPr>
            <w:tcW w:w="564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Philippines)</w:t>
            </w:r>
          </w:p>
        </w:tc>
        <w:tc>
          <w:tcPr>
            <w:tcW w:w="176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Boliden AB</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40" w:type="dxa"/>
            <w:vAlign w:val="bottom"/>
          </w:tcPr>
          <w:p>
            <w:pPr>
              <w:ind w:left="240"/>
              <w:spacing w:after="0"/>
              <w:rPr>
                <w:sz w:val="20"/>
                <w:szCs w:val="20"/>
                <w:color w:val="auto"/>
              </w:rPr>
            </w:pPr>
            <w:r>
              <w:rPr>
                <w:rFonts w:ascii="Arial" w:cs="Arial" w:eastAsia="Arial" w:hAnsi="Arial"/>
                <w:sz w:val="18"/>
                <w:szCs w:val="18"/>
                <w:color w:val="auto"/>
              </w:rPr>
              <w:t>Sweden, Ireland, Indonesia, Finland, China, Canada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C. Hafner GmbH + Co. KG</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RJC, RMAP</w:t>
            </w:r>
          </w:p>
        </w:tc>
        <w:tc>
          <w:tcPr>
            <w:tcW w:w="5640" w:type="dxa"/>
            <w:vAlign w:val="bottom"/>
          </w:tcPr>
          <w:p>
            <w:pPr>
              <w:ind w:left="240"/>
              <w:spacing w:after="0"/>
              <w:rPr>
                <w:sz w:val="20"/>
                <w:szCs w:val="20"/>
                <w:color w:val="auto"/>
              </w:rPr>
            </w:pPr>
            <w:r>
              <w:rPr>
                <w:rFonts w:ascii="Arial" w:cs="Arial" w:eastAsia="Arial" w:hAnsi="Arial"/>
                <w:sz w:val="18"/>
                <w:szCs w:val="18"/>
                <w:color w:val="auto"/>
              </w:rPr>
              <w:t>Peru, Japan, Germany, China, Chile, Brazil, Australia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Caridad</w:t>
            </w:r>
          </w:p>
        </w:tc>
        <w:tc>
          <w:tcPr>
            <w:tcW w:w="1760" w:type="dxa"/>
            <w:vAlign w:val="bottom"/>
          </w:tcPr>
          <w:p>
            <w:pPr>
              <w:spacing w:after="0"/>
              <w:rPr>
                <w:sz w:val="24"/>
                <w:szCs w:val="24"/>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Mexico, Korea, Republic of, Japan, China, Chile, Bolivia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Cendres + Metaux S.A.</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40" w:type="dxa"/>
            <w:vAlign w:val="bottom"/>
          </w:tcPr>
          <w:p>
            <w:pPr>
              <w:ind w:left="240"/>
              <w:spacing w:after="0"/>
              <w:rPr>
                <w:sz w:val="20"/>
                <w:szCs w:val="20"/>
                <w:color w:val="auto"/>
              </w:rPr>
            </w:pPr>
            <w:r>
              <w:rPr>
                <w:rFonts w:ascii="Arial" w:cs="Arial" w:eastAsia="Arial" w:hAnsi="Arial"/>
                <w:sz w:val="18"/>
                <w:szCs w:val="18"/>
                <w:color w:val="auto"/>
              </w:rPr>
              <w:t>Switzerland, Recycle/Scrap, Germany, Australia</w:t>
            </w:r>
          </w:p>
        </w:tc>
      </w:tr>
      <w:tr>
        <w:trPr>
          <w:trHeight w:val="365"/>
        </w:trPr>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0940"/>
          </w:cols>
          <w:pgMar w:left="440" w:top="274" w:right="51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w w:val="96"/>
              </w:rPr>
              <w:t>Chenzhou Diamond Tungsten</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Products Co., Ltd.</w:t>
            </w: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1"/>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8"/>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6"/>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Chenzhou Yunxiang Mining</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and Metallurgy Co., Ltd.</w:t>
            </w:r>
          </w:p>
        </w:tc>
        <w:tc>
          <w:tcPr>
            <w:tcW w:w="158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Chimet S.p.A.</w:t>
            </w:r>
          </w:p>
        </w:tc>
        <w:tc>
          <w:tcPr>
            <w:tcW w:w="158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80" w:type="dxa"/>
            <w:vAlign w:val="bottom"/>
          </w:tcPr>
          <w:p>
            <w:pPr>
              <w:ind w:left="420"/>
              <w:spacing w:after="0"/>
              <w:rPr>
                <w:sz w:val="20"/>
                <w:szCs w:val="20"/>
                <w:color w:val="auto"/>
              </w:rPr>
            </w:pPr>
            <w:r>
              <w:rPr>
                <w:rFonts w:ascii="Arial" w:cs="Arial" w:eastAsia="Arial" w:hAnsi="Arial"/>
                <w:sz w:val="18"/>
                <w:szCs w:val="18"/>
                <w:color w:val="auto"/>
              </w:rPr>
              <w:t>Turkey, Recycle/Scrap, Mexico, Italy, Australia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China Tin Group Co., Ltd.</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w w:val="92"/>
              </w:rPr>
              <w:t>United States, Switzerland, Russian Federation, Mexico, Indonesia, China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Chugai Mining</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rPr>
              <w:t>United States, Peru, Japan, Indonesia, Chile, Canada, Australia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D Block Metals, LLC</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rPr>
              <w:t>United States</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Daye Non-Ferrous Metals</w:t>
            </w:r>
          </w:p>
        </w:tc>
        <w:tc>
          <w:tcPr>
            <w:tcW w:w="1580" w:type="dxa"/>
            <w:vAlign w:val="bottom"/>
          </w:tcPr>
          <w:p>
            <w:pPr>
              <w:ind w:left="120"/>
              <w:spacing w:after="0"/>
              <w:rPr>
                <w:sz w:val="20"/>
                <w:szCs w:val="20"/>
                <w:color w:val="auto"/>
              </w:rPr>
            </w:pPr>
            <w:r>
              <w:rPr>
                <w:rFonts w:ascii="Arial" w:cs="Arial" w:eastAsia="Arial" w:hAnsi="Arial"/>
                <w:sz w:val="18"/>
                <w:szCs w:val="18"/>
                <w:color w:val="auto"/>
              </w:rPr>
              <w:t>LBMA</w:t>
            </w:r>
          </w:p>
        </w:tc>
        <w:tc>
          <w:tcPr>
            <w:tcW w:w="5880" w:type="dxa"/>
            <w:vAlign w:val="bottom"/>
          </w:tcPr>
          <w:p>
            <w:pPr>
              <w:ind w:left="420"/>
              <w:spacing w:after="0"/>
              <w:rPr>
                <w:sz w:val="20"/>
                <w:szCs w:val="20"/>
                <w:color w:val="auto"/>
              </w:rPr>
            </w:pPr>
            <w:r>
              <w:rPr>
                <w:rFonts w:ascii="Arial" w:cs="Arial" w:eastAsia="Arial" w:hAnsi="Arial"/>
                <w:sz w:val="18"/>
                <w:szCs w:val="18"/>
                <w:color w:val="auto"/>
                <w:w w:val="96"/>
              </w:rPr>
              <w:t>Uzbekistan, United States, United Kingdom, Switzerland, South Africa,</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Mining Ltd.</w:t>
            </w: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4"/>
              </w:rPr>
              <w:t>Singapore, Mexico, Malaysia, Japan, Hong Kong, China, Chile, Canada,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Belgium,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DODUCO Contacts and</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w w:val="92"/>
              </w:rPr>
              <w:t>United States, Recycle/Scrap, Peru, Japan, Hong Kong, Germany, 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Refining GmbH</w:t>
            </w:r>
          </w:p>
        </w:tc>
        <w:tc>
          <w:tcPr>
            <w:tcW w:w="1580" w:type="dxa"/>
            <w:vAlign w:val="bottom"/>
          </w:tcPr>
          <w:p>
            <w:pPr>
              <w:spacing w:after="0"/>
              <w:rPr>
                <w:sz w:val="20"/>
                <w:szCs w:val="20"/>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Chile, Canada,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Dowa</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1"/>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6"/>
              </w:rPr>
              <w:t>Federation, Portugal, Philippines, Peru, Nigeria, Netherlands, Namibia,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3"/>
              </w:rPr>
              <w:t>Myanmar, Mongolia, Mexico, Malaysia, Madagascar, Luxembourg, Laos,</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Korea, Republic of, Kazakhstan, Japan, Ivory Coast, Israel, Ireland,</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Indonesia, India, Hungary, Hong Kong, Guyana, Germany, France,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6"/>
              </w:rPr>
              <w:t>Ethiopia, Estonia, Egypt, Ecuador, Djibouti, Czech Republic, Colombia,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China, Chile, Canada, Cambodia, Brazil, Bolivia, Belgium, Austria,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Australia, Argentina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DSC (Do Sung Corporation)</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rPr>
              <w:t>South Africa, Recycle/Scrap, Korea, Republic of, Brazil,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Eco-System Recycling Co.,</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w w:val="91"/>
              </w:rPr>
              <w:t>Recycle/Scrap, Mozambique, Japan, Indonesia, Canada, Bolivia, Australia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Ltd. East Plant</w:t>
            </w:r>
          </w:p>
        </w:tc>
        <w:tc>
          <w:tcPr>
            <w:tcW w:w="158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w w:val="98"/>
              </w:rPr>
              <w:t>Electro-Mechanical Facility of</w:t>
            </w:r>
          </w:p>
        </w:tc>
        <w:tc>
          <w:tcPr>
            <w:tcW w:w="1580" w:type="dxa"/>
            <w:vAlign w:val="bottom"/>
          </w:tcPr>
          <w:p>
            <w:pPr>
              <w:spacing w:after="0"/>
              <w:rPr>
                <w:sz w:val="24"/>
                <w:szCs w:val="24"/>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Viet Nam, United States, China, Chile, Canada, Brazil</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the Cao Bang Minerals &amp;</w:t>
            </w:r>
          </w:p>
        </w:tc>
        <w:tc>
          <w:tcPr>
            <w:tcW w:w="1580" w:type="dxa"/>
            <w:vAlign w:val="bottom"/>
          </w:tcPr>
          <w:p>
            <w:pPr>
              <w:spacing w:after="0"/>
              <w:rPr>
                <w:sz w:val="18"/>
                <w:szCs w:val="18"/>
                <w:color w:val="auto"/>
              </w:rPr>
            </w:pPr>
          </w:p>
        </w:tc>
        <w:tc>
          <w:tcPr>
            <w:tcW w:w="58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Metallurgy Joint Stock</w:t>
            </w:r>
          </w:p>
        </w:tc>
        <w:tc>
          <w:tcPr>
            <w:tcW w:w="1580" w:type="dxa"/>
            <w:vAlign w:val="bottom"/>
          </w:tcPr>
          <w:p>
            <w:pPr>
              <w:spacing w:after="0"/>
              <w:rPr>
                <w:sz w:val="18"/>
                <w:szCs w:val="18"/>
                <w:color w:val="auto"/>
              </w:rPr>
            </w:pPr>
          </w:p>
        </w:tc>
        <w:tc>
          <w:tcPr>
            <w:tcW w:w="588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Company</w:t>
            </w:r>
          </w:p>
        </w:tc>
        <w:tc>
          <w:tcPr>
            <w:tcW w:w="158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Emirates Gold DMCC</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rPr>
              <w:t>United Arab Emirates</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Estanho de Rondonia S.A.</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rPr>
              <w:t>Taiwan, Brazil</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Exotech Inc.</w:t>
            </w:r>
          </w:p>
        </w:tc>
        <w:tc>
          <w:tcPr>
            <w:tcW w:w="1580" w:type="dxa"/>
            <w:vAlign w:val="bottom"/>
          </w:tcPr>
          <w:p>
            <w:pPr>
              <w:ind w:left="120"/>
              <w:spacing w:after="0"/>
              <w:rPr>
                <w:sz w:val="20"/>
                <w:szCs w:val="20"/>
                <w:color w:val="auto"/>
              </w:rPr>
            </w:pPr>
            <w:r>
              <w:rPr>
                <w:rFonts w:ascii="Arial" w:cs="Arial" w:eastAsia="Arial" w:hAnsi="Arial"/>
                <w:sz w:val="18"/>
                <w:szCs w:val="18"/>
                <w:color w:val="auto"/>
              </w:rPr>
              <w:t>RMAP—Active</w:t>
            </w:r>
          </w:p>
        </w:tc>
        <w:tc>
          <w:tcPr>
            <w:tcW w:w="5880" w:type="dxa"/>
            <w:vAlign w:val="bottom"/>
          </w:tcPr>
          <w:p>
            <w:pPr>
              <w:ind w:left="42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1"/>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8"/>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0"/>
              </w:rPr>
              <w:t>Mozambique, Mongolia, Malaysia, Madagascar, Luxembourg, Laos, Korea,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6"/>
              </w:rPr>
              <w:t>Republic of, Kazakhstan, Japan, Ivory Coast, Israel, Ireland, Indonesia,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9"/>
              </w:rPr>
              <w:t>India, Hungary, Guyana, Germany, France, Ethiopia, Estonia, Egypt,</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w w:val="99"/>
              </w:rPr>
              <w:t>Ecuador, Djibouti, Czech Republic, Colombia, China, Chile, Canada,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Cambodia, Brazil, 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Fenix Metals</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420"/>
              <w:spacing w:after="0"/>
              <w:rPr>
                <w:sz w:val="20"/>
                <w:szCs w:val="20"/>
                <w:color w:val="auto"/>
              </w:rPr>
            </w:pPr>
            <w:r>
              <w:rPr>
                <w:rFonts w:ascii="Arial" w:cs="Arial" w:eastAsia="Arial" w:hAnsi="Arial"/>
                <w:sz w:val="18"/>
                <w:szCs w:val="18"/>
                <w:color w:val="auto"/>
              </w:rPr>
              <w:t>Recycle/Scrap, Poland, Peru, Kazakhstan, Indonesia, China,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Bolivia,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9"/>
              </w:rPr>
              <w:t>Fidelity Printers and Refiners</w:t>
            </w:r>
          </w:p>
        </w:tc>
        <w:tc>
          <w:tcPr>
            <w:tcW w:w="1580" w:type="dxa"/>
            <w:vAlign w:val="bottom"/>
          </w:tcPr>
          <w:p>
            <w:pPr>
              <w:spacing w:after="0"/>
              <w:rPr>
                <w:sz w:val="24"/>
                <w:szCs w:val="24"/>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Zimbabwe</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64"/>
        </w:trPr>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000"/>
          </w:cols>
          <w:pgMar w:left="440" w:top="274" w:right="45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FIR Metals &amp; Resource Ltd.</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89"/>
              </w:rPr>
              <w:t>Switzerland, Spain, Slovakia, Singapore, Sierra Leone, Russian Federation,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Portugal, Peru, Nigeria, Netherlands, Namibia, Myanmar, Mongolia,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w w:val="97"/>
              </w:rPr>
              <w:t>Ganzhou Seadragon W &amp; Mo</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w:t>
            </w: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7"/>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Bolivia, Belgium, Austria, Australia, Argentina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Geib Refining Corporation</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United States, China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Gejiu Kai Meng Industry and</w:t>
            </w:r>
          </w:p>
        </w:tc>
        <w:tc>
          <w:tcPr>
            <w:tcW w:w="1560" w:type="dxa"/>
            <w:vAlign w:val="bottom"/>
          </w:tcPr>
          <w:p>
            <w:pPr>
              <w:spacing w:after="0"/>
              <w:rPr>
                <w:sz w:val="24"/>
                <w:szCs w:val="24"/>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Trade LLC</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Gejiu Non-Ferrous Metal</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Processing Co., Ltd.</w:t>
            </w: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7"/>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Gejiu Yunxin Nonferrous</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Electrolysis Co., Ltd.</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Gejiu Zili Mining And</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Indonesia, China, Brazil</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Metallurgy Co., Ltd.</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rPr>
              <w:t>Global Tungsten &amp; Powders</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Corp.</w:t>
            </w: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7"/>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Gold Refinery of Zijin Mining</w:t>
            </w:r>
          </w:p>
        </w:tc>
        <w:tc>
          <w:tcPr>
            <w:tcW w:w="15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60" w:type="dxa"/>
            <w:vAlign w:val="bottom"/>
          </w:tcPr>
          <w:p>
            <w:pPr>
              <w:ind w:left="440"/>
              <w:spacing w:after="0"/>
              <w:rPr>
                <w:sz w:val="20"/>
                <w:szCs w:val="20"/>
                <w:color w:val="auto"/>
              </w:rPr>
            </w:pPr>
            <w:r>
              <w:rPr>
                <w:rFonts w:ascii="Arial" w:cs="Arial" w:eastAsia="Arial" w:hAnsi="Arial"/>
                <w:sz w:val="18"/>
                <w:szCs w:val="18"/>
                <w:color w:val="auto"/>
              </w:rPr>
              <w:t>Tajikistan, Russian Federation, Poland, Peru, Papua New Guinea,</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Group Co., Ltd.</w:t>
            </w: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3"/>
              </w:rPr>
              <w:t>Mozambique, Mongolia, Malaysia, Kyrgyzstan, Japan, Indonesia, China,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Canada, Brazil, Bolivia,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Great Wall Precious Metals</w:t>
            </w:r>
          </w:p>
        </w:tc>
        <w:tc>
          <w:tcPr>
            <w:tcW w:w="1560" w:type="dxa"/>
            <w:vAlign w:val="bottom"/>
          </w:tcPr>
          <w:p>
            <w:pPr>
              <w:ind w:left="120"/>
              <w:spacing w:after="0"/>
              <w:rPr>
                <w:sz w:val="20"/>
                <w:szCs w:val="20"/>
                <w:color w:val="auto"/>
              </w:rPr>
            </w:pPr>
            <w:r>
              <w:rPr>
                <w:rFonts w:ascii="Arial" w:cs="Arial" w:eastAsia="Arial" w:hAnsi="Arial"/>
                <w:sz w:val="18"/>
                <w:szCs w:val="18"/>
                <w:color w:val="auto"/>
              </w:rPr>
              <w:t>LBMA</w:t>
            </w:r>
          </w:p>
        </w:tc>
        <w:tc>
          <w:tcPr>
            <w:tcW w:w="5860" w:type="dxa"/>
            <w:vAlign w:val="bottom"/>
          </w:tcPr>
          <w:p>
            <w:pPr>
              <w:ind w:left="440"/>
              <w:spacing w:after="0"/>
              <w:rPr>
                <w:sz w:val="20"/>
                <w:szCs w:val="20"/>
                <w:color w:val="auto"/>
              </w:rPr>
            </w:pPr>
            <w:r>
              <w:rPr>
                <w:rFonts w:ascii="Arial" w:cs="Arial" w:eastAsia="Arial" w:hAnsi="Arial"/>
                <w:sz w:val="18"/>
                <w:szCs w:val="18"/>
                <w:color w:val="auto"/>
              </w:rPr>
              <w:t>Russian Federation, 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 of CBPM</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Guangdong Jinding Gold</w:t>
            </w:r>
          </w:p>
        </w:tc>
        <w:tc>
          <w:tcPr>
            <w:tcW w:w="1560" w:type="dxa"/>
            <w:vAlign w:val="bottom"/>
          </w:tcPr>
          <w:p>
            <w:pPr>
              <w:spacing w:after="0"/>
              <w:rPr>
                <w:sz w:val="24"/>
                <w:szCs w:val="24"/>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Taiwan, Peru, China, Brazil, Australia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Limited</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w w:val="96"/>
              </w:rPr>
              <w:t>Guangdong Xianglu Tungsten</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w:t>
            </w: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7"/>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Bolivia, Belgium, Austria, Australia, Argentina</w:t>
            </w:r>
          </w:p>
        </w:tc>
      </w:tr>
      <w:tr>
        <w:trPr>
          <w:trHeight w:val="364"/>
        </w:trPr>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60" w:type="dxa"/>
            <w:vAlign w:val="bottom"/>
          </w:tcPr>
          <w:p>
            <w:pPr>
              <w:ind w:left="32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0960"/>
          </w:cols>
          <w:pgMar w:left="440" w:top="274" w:right="49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rPr>
              <w:t>Guoda Safina High-Tech</w:t>
            </w: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16"/>
        </w:trPr>
        <w:tc>
          <w:tcPr>
            <w:tcW w:w="8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Environmental Refinery Co.,</w:t>
            </w:r>
          </w:p>
        </w:tc>
        <w:tc>
          <w:tcPr>
            <w:tcW w:w="1820" w:type="dxa"/>
            <w:vAlign w:val="bottom"/>
          </w:tcPr>
          <w:p>
            <w:pPr>
              <w:spacing w:after="0"/>
              <w:rPr>
                <w:sz w:val="18"/>
                <w:szCs w:val="18"/>
                <w:color w:val="auto"/>
              </w:rPr>
            </w:pPr>
          </w:p>
        </w:tc>
        <w:tc>
          <w:tcPr>
            <w:tcW w:w="588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Ltd.</w:t>
            </w:r>
          </w:p>
        </w:tc>
        <w:tc>
          <w:tcPr>
            <w:tcW w:w="182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rPr>
              <w:t>Hangzhou Fuchunjiang</w:t>
            </w:r>
          </w:p>
        </w:tc>
        <w:tc>
          <w:tcPr>
            <w:tcW w:w="1820" w:type="dxa"/>
            <w:vAlign w:val="bottom"/>
          </w:tcPr>
          <w:p>
            <w:pPr>
              <w:spacing w:after="0"/>
              <w:rPr>
                <w:sz w:val="24"/>
                <w:szCs w:val="24"/>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Korea, Republic of, China</w:t>
            </w:r>
          </w:p>
        </w:tc>
      </w:tr>
      <w:tr>
        <w:trPr>
          <w:trHeight w:val="230"/>
        </w:trPr>
        <w:tc>
          <w:tcPr>
            <w:tcW w:w="8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Smelting Co., Ltd.</w:t>
            </w:r>
          </w:p>
        </w:tc>
        <w:tc>
          <w:tcPr>
            <w:tcW w:w="182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rPr>
              <w:t>Heimerle + Meule GmbH</w:t>
            </w:r>
          </w:p>
        </w:tc>
        <w:tc>
          <w:tcPr>
            <w:tcW w:w="182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80" w:type="dxa"/>
            <w:vAlign w:val="bottom"/>
          </w:tcPr>
          <w:p>
            <w:pPr>
              <w:ind w:left="180"/>
              <w:spacing w:after="0"/>
              <w:rPr>
                <w:sz w:val="20"/>
                <w:szCs w:val="20"/>
                <w:color w:val="auto"/>
              </w:rPr>
            </w:pPr>
            <w:r>
              <w:rPr>
                <w:rFonts w:ascii="Arial" w:cs="Arial" w:eastAsia="Arial" w:hAnsi="Arial"/>
                <w:sz w:val="18"/>
                <w:szCs w:val="18"/>
                <w:color w:val="auto"/>
                <w:w w:val="96"/>
              </w:rPr>
              <w:t>South Africa, Recycle/Scrap, Philippines, Mozambique, Mongolia, Mexico,</w:t>
            </w:r>
          </w:p>
        </w:tc>
      </w:tr>
      <w:tr>
        <w:trPr>
          <w:trHeight w:val="230"/>
        </w:trPr>
        <w:tc>
          <w:tcPr>
            <w:tcW w:w="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5"/>
              </w:rPr>
              <w:t>Malaysia, Jersey, Hong Kong, Germany, China, Canada, Austria, Australia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Tantalum</w:t>
            </w:r>
          </w:p>
        </w:tc>
        <w:tc>
          <w:tcPr>
            <w:tcW w:w="2480" w:type="dxa"/>
            <w:vAlign w:val="bottom"/>
          </w:tcPr>
          <w:p>
            <w:pPr>
              <w:ind w:left="160"/>
              <w:spacing w:after="0"/>
              <w:rPr>
                <w:sz w:val="20"/>
                <w:szCs w:val="20"/>
                <w:color w:val="auto"/>
              </w:rPr>
            </w:pPr>
            <w:r>
              <w:rPr>
                <w:rFonts w:ascii="Arial" w:cs="Arial" w:eastAsia="Arial" w:hAnsi="Arial"/>
                <w:sz w:val="18"/>
                <w:szCs w:val="18"/>
                <w:color w:val="auto"/>
              </w:rPr>
              <w:t>Hengyang King Xing Lifeng</w:t>
            </w:r>
          </w:p>
        </w:tc>
        <w:tc>
          <w:tcPr>
            <w:tcW w:w="182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180"/>
              <w:spacing w:after="0"/>
              <w:rPr>
                <w:sz w:val="20"/>
                <w:szCs w:val="20"/>
                <w:color w:val="auto"/>
              </w:rPr>
            </w:pPr>
            <w:r>
              <w:rPr>
                <w:rFonts w:ascii="Arial" w:cs="Arial" w:eastAsia="Arial" w:hAnsi="Arial"/>
                <w:sz w:val="18"/>
                <w:szCs w:val="18"/>
                <w:color w:val="auto"/>
                <w:w w:val="98"/>
              </w:rPr>
              <w:t>Zimbabwe, Viet Nam, United States, United Kingdom, Thailand, Taiwan,</w:t>
            </w:r>
          </w:p>
        </w:tc>
      </w:tr>
      <w:tr>
        <w:trPr>
          <w:trHeight w:val="216"/>
        </w:trPr>
        <w:tc>
          <w:tcPr>
            <w:tcW w:w="8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New Materials Co., Ltd.</w:t>
            </w: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5"/>
              </w:rPr>
              <w:t>Switzerland, Suriname, Spain, Slovakia, Singapore, Sierra Leone, Russian</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Federation, Portugal, Peru, Nigeria, Netherlands, Namibia, Myanmar,</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7"/>
              </w:rPr>
              <w:t>Mongolia, Malaysia, Madagascar, Luxembourg, Laos, Korea, Republic of,</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5"/>
              </w:rPr>
              <w:t>Kazakhstan, Japan, Ivory Coast, Israel, Ireland, Indonesia, India, Hungary,</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1"/>
              </w:rPr>
              <w:t>Guyana, Germany, France, Ethiopia, Estonia, Egypt, Ecuador, Djibouti, Czech</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Republic, Colombia, China, Chile, Canada, Cambodia, Brazil, Bolivia,</w:t>
            </w:r>
          </w:p>
        </w:tc>
      </w:tr>
      <w:tr>
        <w:trPr>
          <w:trHeight w:val="230"/>
        </w:trPr>
        <w:tc>
          <w:tcPr>
            <w:tcW w:w="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Belgium, Austria, Australia, Argentina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rPr>
              <w:t>Heraeus Metals Hong Kong</w:t>
            </w:r>
          </w:p>
        </w:tc>
        <w:tc>
          <w:tcPr>
            <w:tcW w:w="1820" w:type="dxa"/>
            <w:vAlign w:val="bottom"/>
          </w:tcPr>
          <w:p>
            <w:pPr>
              <w:ind w:left="120"/>
              <w:spacing w:after="0"/>
              <w:rPr>
                <w:sz w:val="20"/>
                <w:szCs w:val="20"/>
                <w:color w:val="auto"/>
              </w:rPr>
            </w:pPr>
            <w:r>
              <w:rPr>
                <w:rFonts w:ascii="Arial" w:cs="Arial" w:eastAsia="Arial" w:hAnsi="Arial"/>
                <w:sz w:val="18"/>
                <w:szCs w:val="18"/>
                <w:color w:val="auto"/>
              </w:rPr>
              <w:t>LBMA, RJC, RMAP</w:t>
            </w:r>
          </w:p>
        </w:tc>
        <w:tc>
          <w:tcPr>
            <w:tcW w:w="5880" w:type="dxa"/>
            <w:vAlign w:val="bottom"/>
          </w:tcPr>
          <w:p>
            <w:pPr>
              <w:ind w:left="180"/>
              <w:spacing w:after="0"/>
              <w:rPr>
                <w:sz w:val="20"/>
                <w:szCs w:val="20"/>
                <w:color w:val="auto"/>
              </w:rPr>
            </w:pPr>
            <w:r>
              <w:rPr>
                <w:rFonts w:ascii="Arial" w:cs="Arial" w:eastAsia="Arial" w:hAnsi="Arial"/>
                <w:sz w:val="18"/>
                <w:szCs w:val="18"/>
                <w:color w:val="auto"/>
              </w:rPr>
              <w:t>Viet Nam, Thailand, Taiwan, Switzerland, South Africa, Singapore,</w:t>
            </w:r>
          </w:p>
        </w:tc>
      </w:tr>
      <w:tr>
        <w:trPr>
          <w:trHeight w:val="216"/>
        </w:trPr>
        <w:tc>
          <w:tcPr>
            <w:tcW w:w="8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Ltd.</w:t>
            </w: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0"/>
              </w:rPr>
              <w:t>Philippines, Peru, Mozambique, Malaysia, Laos, Japan, Hong Kong, Germany,</w:t>
            </w:r>
          </w:p>
        </w:tc>
      </w:tr>
      <w:tr>
        <w:trPr>
          <w:trHeight w:val="230"/>
        </w:trPr>
        <w:tc>
          <w:tcPr>
            <w:tcW w:w="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France, China, Canada, Australia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rPr>
              <w:t>Heraeus Precious Metals</w:t>
            </w:r>
          </w:p>
        </w:tc>
        <w:tc>
          <w:tcPr>
            <w:tcW w:w="182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180"/>
              <w:spacing w:after="0"/>
              <w:rPr>
                <w:sz w:val="20"/>
                <w:szCs w:val="20"/>
                <w:color w:val="auto"/>
              </w:rPr>
            </w:pPr>
            <w:r>
              <w:rPr>
                <w:rFonts w:ascii="Arial" w:cs="Arial" w:eastAsia="Arial" w:hAnsi="Arial"/>
                <w:sz w:val="18"/>
                <w:szCs w:val="18"/>
                <w:color w:val="auto"/>
                <w:w w:val="91"/>
              </w:rPr>
              <w:t>United States, United Arab Emirates, Turkey, Switzerland, Saudi Arabia, Peru,</w:t>
            </w:r>
          </w:p>
        </w:tc>
      </w:tr>
      <w:tr>
        <w:trPr>
          <w:trHeight w:val="230"/>
        </w:trPr>
        <w:tc>
          <w:tcPr>
            <w:tcW w:w="8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GmbH &amp; Co. KG</w:t>
            </w:r>
          </w:p>
        </w:tc>
        <w:tc>
          <w:tcPr>
            <w:tcW w:w="1820" w:type="dxa"/>
            <w:vAlign w:val="bottom"/>
          </w:tcPr>
          <w:p>
            <w:pPr>
              <w:spacing w:after="0"/>
              <w:rPr>
                <w:sz w:val="20"/>
                <w:szCs w:val="20"/>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9"/>
              </w:rPr>
              <w:t>Malaysia, Jersey, Hong Kong, Germany, China, Chile, Bolivia, Australia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w w:val="97"/>
              </w:rPr>
              <w:t>Hunan Chenzhou Mining Co.,</w:t>
            </w:r>
          </w:p>
        </w:tc>
        <w:tc>
          <w:tcPr>
            <w:tcW w:w="1820" w:type="dxa"/>
            <w:vAlign w:val="bottom"/>
          </w:tcPr>
          <w:p>
            <w:pPr>
              <w:spacing w:after="0"/>
              <w:rPr>
                <w:sz w:val="24"/>
                <w:szCs w:val="24"/>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Switzerland, Mozambique, China, Canada, Australia</w:t>
            </w:r>
          </w:p>
        </w:tc>
      </w:tr>
      <w:tr>
        <w:trPr>
          <w:trHeight w:val="230"/>
        </w:trPr>
        <w:tc>
          <w:tcPr>
            <w:tcW w:w="8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Ltd.</w:t>
            </w:r>
          </w:p>
        </w:tc>
        <w:tc>
          <w:tcPr>
            <w:tcW w:w="182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2480" w:type="dxa"/>
            <w:vAlign w:val="bottom"/>
          </w:tcPr>
          <w:p>
            <w:pPr>
              <w:ind w:left="160"/>
              <w:spacing w:after="0"/>
              <w:rPr>
                <w:sz w:val="20"/>
                <w:szCs w:val="20"/>
                <w:color w:val="auto"/>
              </w:rPr>
            </w:pPr>
            <w:r>
              <w:rPr>
                <w:rFonts w:ascii="Arial" w:cs="Arial" w:eastAsia="Arial" w:hAnsi="Arial"/>
                <w:sz w:val="18"/>
                <w:szCs w:val="18"/>
                <w:color w:val="auto"/>
                <w:w w:val="97"/>
              </w:rPr>
              <w:t>Hunan Chenzhou Mining Co.,</w:t>
            </w:r>
          </w:p>
        </w:tc>
        <w:tc>
          <w:tcPr>
            <w:tcW w:w="182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180"/>
              <w:spacing w:after="0"/>
              <w:rPr>
                <w:sz w:val="20"/>
                <w:szCs w:val="20"/>
                <w:color w:val="auto"/>
              </w:rPr>
            </w:pPr>
            <w:r>
              <w:rPr>
                <w:rFonts w:ascii="Arial" w:cs="Arial" w:eastAsia="Arial" w:hAnsi="Arial"/>
                <w:sz w:val="18"/>
                <w:szCs w:val="18"/>
                <w:color w:val="auto"/>
                <w:w w:val="98"/>
              </w:rPr>
              <w:t>Zimbabwe, Viet Nam, United States, United Kingdom, Thailand, Taiwan,</w:t>
            </w:r>
          </w:p>
        </w:tc>
      </w:tr>
      <w:tr>
        <w:trPr>
          <w:trHeight w:val="216"/>
        </w:trPr>
        <w:tc>
          <w:tcPr>
            <w:tcW w:w="8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Ltd.</w:t>
            </w: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5"/>
              </w:rPr>
              <w:t>Switzerland, Suriname, Spain, Slovakia, Singapore, Sierra Leone, Russian</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Federation, Portugal, Peru, Nigeria, Netherlands, Namibia, Myanmar,</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7"/>
              </w:rPr>
              <w:t>Mongolia, Malaysia, Madagascar, Luxembourg, Laos, Korea, Republic of,</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5"/>
              </w:rPr>
              <w:t>Kazakhstan, Japan, Ivory Coast, Israel, Ireland, Indonesia, India, Hungary,</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1"/>
              </w:rPr>
              <w:t>Guyana, Germany, France, Ethiopia, Estonia, Egypt, Ecuador, Djibouti, Czech</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Republic, Colombia, China, Chile, Canada, Cambodia, Brazil, Bolivia,</w:t>
            </w:r>
          </w:p>
        </w:tc>
      </w:tr>
      <w:tr>
        <w:trPr>
          <w:trHeight w:val="230"/>
        </w:trPr>
        <w:tc>
          <w:tcPr>
            <w:tcW w:w="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Belgium, Austria, Australia, Argentina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2480" w:type="dxa"/>
            <w:vAlign w:val="bottom"/>
          </w:tcPr>
          <w:p>
            <w:pPr>
              <w:ind w:left="160"/>
              <w:spacing w:after="0"/>
              <w:rPr>
                <w:sz w:val="20"/>
                <w:szCs w:val="20"/>
                <w:color w:val="auto"/>
              </w:rPr>
            </w:pPr>
            <w:r>
              <w:rPr>
                <w:rFonts w:ascii="Arial" w:cs="Arial" w:eastAsia="Arial" w:hAnsi="Arial"/>
                <w:sz w:val="18"/>
                <w:szCs w:val="18"/>
                <w:color w:val="auto"/>
                <w:w w:val="94"/>
              </w:rPr>
              <w:t>Hunan Chunchang Nonferrous</w:t>
            </w:r>
          </w:p>
        </w:tc>
        <w:tc>
          <w:tcPr>
            <w:tcW w:w="1820" w:type="dxa"/>
            <w:vAlign w:val="bottom"/>
          </w:tcPr>
          <w:p>
            <w:pPr>
              <w:ind w:left="120"/>
              <w:spacing w:after="0"/>
              <w:rPr>
                <w:sz w:val="20"/>
                <w:szCs w:val="20"/>
                <w:color w:val="auto"/>
              </w:rPr>
            </w:pPr>
            <w:r>
              <w:rPr>
                <w:rFonts w:ascii="Arial" w:cs="Arial" w:eastAsia="Arial" w:hAnsi="Arial"/>
                <w:sz w:val="18"/>
                <w:szCs w:val="18"/>
                <w:color w:val="auto"/>
              </w:rPr>
              <w:t>RMAP</w:t>
            </w:r>
          </w:p>
        </w:tc>
        <w:tc>
          <w:tcPr>
            <w:tcW w:w="5880" w:type="dxa"/>
            <w:vAlign w:val="bottom"/>
          </w:tcPr>
          <w:p>
            <w:pPr>
              <w:ind w:left="180"/>
              <w:spacing w:after="0"/>
              <w:rPr>
                <w:sz w:val="20"/>
                <w:szCs w:val="20"/>
                <w:color w:val="auto"/>
              </w:rPr>
            </w:pPr>
            <w:r>
              <w:rPr>
                <w:rFonts w:ascii="Arial" w:cs="Arial" w:eastAsia="Arial" w:hAnsi="Arial"/>
                <w:sz w:val="18"/>
                <w:szCs w:val="18"/>
                <w:color w:val="auto"/>
                <w:w w:val="98"/>
              </w:rPr>
              <w:t>Zimbabwe, Viet Nam, United States, United Kingdom, Thailand, Taiwan,</w:t>
            </w:r>
          </w:p>
        </w:tc>
      </w:tr>
      <w:tr>
        <w:trPr>
          <w:trHeight w:val="216"/>
        </w:trPr>
        <w:tc>
          <w:tcPr>
            <w:tcW w:w="8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Metals Co., Ltd.</w:t>
            </w: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5"/>
              </w:rPr>
              <w:t>Switzerland, Suriname, Spain, Slovakia, Singapore, Sierra Leone, Russian</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Federation, Portugal, Peru, Nigeria, Netherlands, Namibia, Myanmar,</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4"/>
              </w:rPr>
              <w:t>Mozambique, Mongolia, Malaysia, Madagascar, Luxembourg, Laos, Korea,</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2"/>
              </w:rPr>
              <w:t>Republic of, Kazakhstan, Japan, Ivory Coast, Israel, Ireland, Indonesia, India,</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8"/>
              </w:rPr>
              <w:t>Hungary, Guyana, Germany, France, Ethiopia, Estonia, Egypt, Ecuador,</w:t>
            </w:r>
          </w:p>
        </w:tc>
      </w:tr>
      <w:tr>
        <w:trPr>
          <w:trHeight w:val="216"/>
        </w:trPr>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2"/>
              </w:rPr>
              <w:t>Djibouti, Czech Republic, Colombia, China, Chile, Canada, Cambodia, Brazil,</w:t>
            </w:r>
          </w:p>
        </w:tc>
      </w:tr>
      <w:tr>
        <w:trPr>
          <w:trHeight w:val="230"/>
        </w:trPr>
        <w:tc>
          <w:tcPr>
            <w:tcW w:w="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rPr>
              <w:t>HwaSeong CJ CO., LTD.</w:t>
            </w:r>
          </w:p>
        </w:tc>
        <w:tc>
          <w:tcPr>
            <w:tcW w:w="1820" w:type="dxa"/>
            <w:vAlign w:val="bottom"/>
          </w:tcPr>
          <w:p>
            <w:pPr>
              <w:spacing w:after="0"/>
              <w:rPr>
                <w:sz w:val="24"/>
                <w:szCs w:val="24"/>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0"/>
              </w:rPr>
              <w:t>United States, Mexico, Korea, Republic of, Japan, Hong Kong, China, Canada,</w:t>
            </w:r>
          </w:p>
        </w:tc>
      </w:tr>
      <w:tr>
        <w:trPr>
          <w:trHeight w:val="230"/>
        </w:trPr>
        <w:tc>
          <w:tcPr>
            <w:tcW w:w="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Australia</w:t>
            </w: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w w:val="98"/>
              </w:rPr>
              <w:t>Inner Mongolia Qiankun Gold</w:t>
            </w:r>
          </w:p>
        </w:tc>
        <w:tc>
          <w:tcPr>
            <w:tcW w:w="182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80" w:type="dxa"/>
            <w:vAlign w:val="bottom"/>
          </w:tcPr>
          <w:p>
            <w:pPr>
              <w:ind w:left="180"/>
              <w:spacing w:after="0"/>
              <w:rPr>
                <w:sz w:val="20"/>
                <w:szCs w:val="20"/>
                <w:color w:val="auto"/>
              </w:rPr>
            </w:pPr>
            <w:r>
              <w:rPr>
                <w:rFonts w:ascii="Arial" w:cs="Arial" w:eastAsia="Arial" w:hAnsi="Arial"/>
                <w:sz w:val="18"/>
                <w:szCs w:val="18"/>
                <w:color w:val="auto"/>
              </w:rPr>
              <w:t>Mongolia, Mexico, China</w:t>
            </w:r>
          </w:p>
        </w:tc>
      </w:tr>
      <w:tr>
        <w:trPr>
          <w:trHeight w:val="216"/>
        </w:trPr>
        <w:tc>
          <w:tcPr>
            <w:tcW w:w="8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w w:val="94"/>
              </w:rPr>
              <w:t>and Silver Refinery Share Co.,</w:t>
            </w:r>
          </w:p>
        </w:tc>
        <w:tc>
          <w:tcPr>
            <w:tcW w:w="1820" w:type="dxa"/>
            <w:vAlign w:val="bottom"/>
          </w:tcPr>
          <w:p>
            <w:pPr>
              <w:spacing w:after="0"/>
              <w:rPr>
                <w:sz w:val="18"/>
                <w:szCs w:val="18"/>
                <w:color w:val="auto"/>
              </w:rPr>
            </w:pPr>
          </w:p>
        </w:tc>
        <w:tc>
          <w:tcPr>
            <w:tcW w:w="588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Ltd.</w:t>
            </w:r>
          </w:p>
        </w:tc>
        <w:tc>
          <w:tcPr>
            <w:tcW w:w="182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10"/>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rPr>
              <w:t>Ishifuku Metal Industry Co.,</w:t>
            </w:r>
          </w:p>
        </w:tc>
        <w:tc>
          <w:tcPr>
            <w:tcW w:w="182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80" w:type="dxa"/>
            <w:vAlign w:val="bottom"/>
          </w:tcPr>
          <w:p>
            <w:pPr>
              <w:ind w:left="180"/>
              <w:spacing w:after="0"/>
              <w:rPr>
                <w:sz w:val="20"/>
                <w:szCs w:val="20"/>
                <w:color w:val="auto"/>
              </w:rPr>
            </w:pPr>
            <w:r>
              <w:rPr>
                <w:rFonts w:ascii="Arial" w:cs="Arial" w:eastAsia="Arial" w:hAnsi="Arial"/>
                <w:sz w:val="18"/>
                <w:szCs w:val="18"/>
                <w:color w:val="auto"/>
              </w:rPr>
              <w:t>United States, Japan, China, Canada, Australia</w:t>
            </w:r>
          </w:p>
        </w:tc>
      </w:tr>
      <w:tr>
        <w:trPr>
          <w:trHeight w:val="230"/>
        </w:trPr>
        <w:tc>
          <w:tcPr>
            <w:tcW w:w="8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Ltd.</w:t>
            </w:r>
          </w:p>
        </w:tc>
        <w:tc>
          <w:tcPr>
            <w:tcW w:w="1820" w:type="dxa"/>
            <w:vAlign w:val="bottom"/>
          </w:tcPr>
          <w:p>
            <w:pPr>
              <w:spacing w:after="0"/>
              <w:rPr>
                <w:sz w:val="20"/>
                <w:szCs w:val="20"/>
                <w:color w:val="auto"/>
              </w:rPr>
            </w:pPr>
          </w:p>
        </w:tc>
        <w:tc>
          <w:tcPr>
            <w:tcW w:w="5880" w:type="dxa"/>
            <w:vAlign w:val="bottom"/>
          </w:tcPr>
          <w:p>
            <w:pPr>
              <w:spacing w:after="0"/>
              <w:rPr>
                <w:sz w:val="20"/>
                <w:szCs w:val="20"/>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rPr>
              <w:t>Istanbul Gold Refinery</w:t>
            </w:r>
          </w:p>
        </w:tc>
        <w:tc>
          <w:tcPr>
            <w:tcW w:w="182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80" w:type="dxa"/>
            <w:vAlign w:val="bottom"/>
          </w:tcPr>
          <w:p>
            <w:pPr>
              <w:ind w:left="180"/>
              <w:spacing w:after="0"/>
              <w:rPr>
                <w:sz w:val="20"/>
                <w:szCs w:val="20"/>
                <w:color w:val="auto"/>
              </w:rPr>
            </w:pPr>
            <w:r>
              <w:rPr>
                <w:rFonts w:ascii="Arial" w:cs="Arial" w:eastAsia="Arial" w:hAnsi="Arial"/>
                <w:sz w:val="18"/>
                <w:szCs w:val="18"/>
                <w:color w:val="auto"/>
              </w:rPr>
              <w:t>Turkey</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Gold</w:t>
            </w:r>
          </w:p>
        </w:tc>
        <w:tc>
          <w:tcPr>
            <w:tcW w:w="2480" w:type="dxa"/>
            <w:vAlign w:val="bottom"/>
          </w:tcPr>
          <w:p>
            <w:pPr>
              <w:ind w:left="160"/>
              <w:spacing w:after="0"/>
              <w:rPr>
                <w:sz w:val="20"/>
                <w:szCs w:val="20"/>
                <w:color w:val="auto"/>
              </w:rPr>
            </w:pPr>
            <w:r>
              <w:rPr>
                <w:rFonts w:ascii="Arial" w:cs="Arial" w:eastAsia="Arial" w:hAnsi="Arial"/>
                <w:sz w:val="18"/>
                <w:szCs w:val="18"/>
                <w:color w:val="auto"/>
              </w:rPr>
              <w:t>Japan Mint</w:t>
            </w:r>
          </w:p>
        </w:tc>
        <w:tc>
          <w:tcPr>
            <w:tcW w:w="182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80" w:type="dxa"/>
            <w:vAlign w:val="bottom"/>
          </w:tcPr>
          <w:p>
            <w:pPr>
              <w:ind w:left="180"/>
              <w:spacing w:after="0"/>
              <w:rPr>
                <w:sz w:val="20"/>
                <w:szCs w:val="20"/>
                <w:color w:val="auto"/>
              </w:rPr>
            </w:pPr>
            <w:r>
              <w:rPr>
                <w:rFonts w:ascii="Arial" w:cs="Arial" w:eastAsia="Arial" w:hAnsi="Arial"/>
                <w:sz w:val="18"/>
                <w:szCs w:val="18"/>
                <w:color w:val="auto"/>
              </w:rPr>
              <w:t>Mexico, Japan, Italy, Australia</w:t>
            </w:r>
          </w:p>
        </w:tc>
      </w:tr>
      <w:tr>
        <w:trPr>
          <w:trHeight w:val="364"/>
        </w:trPr>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80" w:type="dxa"/>
            <w:vAlign w:val="bottom"/>
          </w:tcPr>
          <w:p>
            <w:pPr>
              <w:ind w:left="30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000"/>
          </w:cols>
          <w:pgMar w:left="440" w:top="274" w:right="45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rPr>
              <w:t>Japan New Metals Co., Ltd.</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0"/>
              </w:rPr>
              <w:t>Switzerland, Suriname, Spain, Slovakia, Sierra Leone, Russian Federation,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Portugal, Peru, Nigeria, Netherlands, Namibia, Myanmar, Mongolia,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6"/>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Czech Republic, China, Chile, Canada, Cambodia, Brazil, Bolivia,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w w:val="94"/>
              </w:rPr>
              <w:t>Jiangwu H.C. Starck Tungsten</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Products Co., Ltd.</w:t>
            </w:r>
          </w:p>
        </w:tc>
        <w:tc>
          <w:tcPr>
            <w:tcW w:w="156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w w:val="94"/>
              </w:rPr>
              <w:t>Jiangxi Gan Bei Tungsten Co.,</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Ltd.</w:t>
            </w: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0"/>
              </w:rPr>
              <w:t>Switzerland, Suriname, Spain, Slovakia, Sierra Leone, Russian Federation,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Portugal, Peru, Nigeria, Netherlands, Namibia, Myanmar, Mongolia,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6"/>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Czech Republic, China, Chile, Canada, Cambodia, Brazil, Bolivia,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rPr>
              <w:t>Jiangxi Minmetals Gao’an</w:t>
            </w:r>
          </w:p>
        </w:tc>
        <w:tc>
          <w:tcPr>
            <w:tcW w:w="1560" w:type="dxa"/>
            <w:vAlign w:val="bottom"/>
          </w:tcPr>
          <w:p>
            <w:pPr>
              <w:spacing w:after="0"/>
              <w:rPr>
                <w:sz w:val="24"/>
                <w:szCs w:val="24"/>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Non-ferrous Metals Co., Ltd.</w:t>
            </w:r>
          </w:p>
        </w:tc>
        <w:tc>
          <w:tcPr>
            <w:tcW w:w="156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Jiangxi New Nanshan</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rPr>
              <w:t>Russian Federation, Portugal, China, Bolivia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Technology Ltd.</w:t>
            </w:r>
          </w:p>
        </w:tc>
        <w:tc>
          <w:tcPr>
            <w:tcW w:w="156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rPr>
              <w:t>Jiangxi Tonggu Non-ferrous</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rPr>
              <w:t>Korea, Republic of, China</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Metallurgical &amp; Chemical</w:t>
            </w:r>
          </w:p>
        </w:tc>
        <w:tc>
          <w:tcPr>
            <w:tcW w:w="1560" w:type="dxa"/>
            <w:vAlign w:val="bottom"/>
          </w:tcPr>
          <w:p>
            <w:pPr>
              <w:spacing w:after="0"/>
              <w:rPr>
                <w:sz w:val="18"/>
                <w:szCs w:val="18"/>
                <w:color w:val="auto"/>
              </w:rPr>
            </w:pPr>
          </w:p>
        </w:tc>
        <w:tc>
          <w:tcPr>
            <w:tcW w:w="590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w:t>
            </w:r>
          </w:p>
        </w:tc>
        <w:tc>
          <w:tcPr>
            <w:tcW w:w="156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rPr>
              <w:t>Jiangxi Yaosheng Tungsten</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w w:val="88"/>
              </w:rPr>
              <w:t>United States, Singapore, Peru, Papua New Guinea, Mexico, Japan, Guinea,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w:t>
            </w:r>
          </w:p>
        </w:tc>
        <w:tc>
          <w:tcPr>
            <w:tcW w:w="156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China, Chile, Canada, Brazil,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JSC Ekaterinburg</w:t>
            </w:r>
          </w:p>
        </w:tc>
        <w:tc>
          <w:tcPr>
            <w:tcW w:w="1560" w:type="dxa"/>
            <w:vAlign w:val="bottom"/>
          </w:tcPr>
          <w:p>
            <w:pPr>
              <w:spacing w:after="0"/>
              <w:rPr>
                <w:sz w:val="24"/>
                <w:szCs w:val="24"/>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Russian Federation, Japan, Canada, Australia</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w w:val="94"/>
              </w:rPr>
              <w:t>Non-Ferrous Metal Processing</w:t>
            </w:r>
          </w:p>
        </w:tc>
        <w:tc>
          <w:tcPr>
            <w:tcW w:w="1560" w:type="dxa"/>
            <w:vAlign w:val="bottom"/>
          </w:tcPr>
          <w:p>
            <w:pPr>
              <w:spacing w:after="0"/>
              <w:rPr>
                <w:sz w:val="18"/>
                <w:szCs w:val="18"/>
                <w:color w:val="auto"/>
              </w:rPr>
            </w:pPr>
          </w:p>
        </w:tc>
        <w:tc>
          <w:tcPr>
            <w:tcW w:w="590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Plant</w:t>
            </w:r>
          </w:p>
        </w:tc>
        <w:tc>
          <w:tcPr>
            <w:tcW w:w="156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JSC Uralelectromed</w:t>
            </w:r>
          </w:p>
        </w:tc>
        <w:tc>
          <w:tcPr>
            <w:tcW w:w="1560" w:type="dxa"/>
            <w:vAlign w:val="bottom"/>
          </w:tcPr>
          <w:p>
            <w:pPr>
              <w:spacing w:after="0"/>
              <w:rPr>
                <w:sz w:val="24"/>
                <w:szCs w:val="24"/>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Taiwan, Switzerland, Russian Federation, Brazil,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JX Nippon Mining &amp; Metals</w:t>
            </w:r>
          </w:p>
        </w:tc>
        <w:tc>
          <w:tcPr>
            <w:tcW w:w="15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900" w:type="dxa"/>
            <w:vAlign w:val="bottom"/>
          </w:tcPr>
          <w:p>
            <w:pPr>
              <w:ind w:left="440"/>
              <w:spacing w:after="0"/>
              <w:rPr>
                <w:sz w:val="20"/>
                <w:szCs w:val="20"/>
                <w:color w:val="auto"/>
              </w:rPr>
            </w:pPr>
            <w:r>
              <w:rPr>
                <w:rFonts w:ascii="Arial" w:cs="Arial" w:eastAsia="Arial" w:hAnsi="Arial"/>
                <w:sz w:val="18"/>
                <w:szCs w:val="18"/>
                <w:color w:val="auto"/>
              </w:rPr>
              <w:t>United Kingdom, Taiwan, Saudi Arabia, Indonesia, Chile</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w:t>
            </w:r>
          </w:p>
        </w:tc>
        <w:tc>
          <w:tcPr>
            <w:tcW w:w="156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Kaloti Precious Metals</w:t>
            </w:r>
          </w:p>
        </w:tc>
        <w:tc>
          <w:tcPr>
            <w:tcW w:w="1560" w:type="dxa"/>
            <w:vAlign w:val="bottom"/>
          </w:tcPr>
          <w:p>
            <w:pPr>
              <w:spacing w:after="0"/>
              <w:rPr>
                <w:sz w:val="24"/>
                <w:szCs w:val="24"/>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United Arab Emirates</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Kazakhmys Smelting LLC</w:t>
            </w:r>
          </w:p>
        </w:tc>
        <w:tc>
          <w:tcPr>
            <w:tcW w:w="1560" w:type="dxa"/>
            <w:vAlign w:val="bottom"/>
          </w:tcPr>
          <w:p>
            <w:pPr>
              <w:spacing w:after="0"/>
              <w:rPr>
                <w:sz w:val="24"/>
                <w:szCs w:val="24"/>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Kyrgyzstan, Kazakhstan</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Kazzinc</w:t>
            </w:r>
          </w:p>
        </w:tc>
        <w:tc>
          <w:tcPr>
            <w:tcW w:w="15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900" w:type="dxa"/>
            <w:vAlign w:val="bottom"/>
          </w:tcPr>
          <w:p>
            <w:pPr>
              <w:ind w:left="440"/>
              <w:spacing w:after="0"/>
              <w:rPr>
                <w:sz w:val="20"/>
                <w:szCs w:val="20"/>
                <w:color w:val="auto"/>
              </w:rPr>
            </w:pPr>
            <w:r>
              <w:rPr>
                <w:rFonts w:ascii="Arial" w:cs="Arial" w:eastAsia="Arial" w:hAnsi="Arial"/>
                <w:sz w:val="18"/>
                <w:szCs w:val="18"/>
                <w:color w:val="auto"/>
              </w:rPr>
              <w:t>Taiwan, Switzerland, Peru, Kazakhstan, Japan, China,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rPr>
              <w:t>Kennametal Fallon</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w w:val="96"/>
              </w:rPr>
              <w:t>Viet Nam, United States, Russian Federation, Recycle/Scrap, Portugal,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China, Bolivia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rPr>
              <w:t>Kennametal Huntsville</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5"/>
              </w:rPr>
              <w:t>Switzerland, Suriname, Spain, South Africa, Slovakia, Singapore, Sierra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1"/>
              </w:rPr>
              <w:t>Leone, Russian Federation, Portugal, Peru, Nigeria, Netherlands, Namibia,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5"/>
              </w:rPr>
              <w:t>Myanmar, Mongolia, Malaysia, Madagascar, Luxembourg, Laos, Korea,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6"/>
              </w:rPr>
              <w:t>Republic of, Kazakhstan, Japan, Ivory Coast, Israel, Ireland, Indonesia,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9"/>
              </w:rPr>
              <w:t>India, Hungary, Guyana, Germany, France, Ethiopia, Estonia, Egypt,</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w w:val="99"/>
              </w:rPr>
              <w:t>Ecuador, Djibouti, Czech Republic, Colombia, China, Chile, Canada,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900" w:type="dxa"/>
            <w:vAlign w:val="bottom"/>
          </w:tcPr>
          <w:p>
            <w:pPr>
              <w:ind w:left="440"/>
              <w:spacing w:after="0"/>
              <w:rPr>
                <w:sz w:val="20"/>
                <w:szCs w:val="20"/>
                <w:color w:val="auto"/>
              </w:rPr>
            </w:pPr>
            <w:r>
              <w:rPr>
                <w:rFonts w:ascii="Arial" w:cs="Arial" w:eastAsia="Arial" w:hAnsi="Arial"/>
                <w:sz w:val="18"/>
                <w:szCs w:val="18"/>
                <w:color w:val="auto"/>
              </w:rPr>
              <w:t>Cambodia, Brazil, Bolivia, Belgium, Austria, Australia, Argentina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Kennecott Utah Copper LLC</w:t>
            </w:r>
          </w:p>
        </w:tc>
        <w:tc>
          <w:tcPr>
            <w:tcW w:w="15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900" w:type="dxa"/>
            <w:vAlign w:val="bottom"/>
          </w:tcPr>
          <w:p>
            <w:pPr>
              <w:ind w:left="440"/>
              <w:spacing w:after="0"/>
              <w:rPr>
                <w:sz w:val="20"/>
                <w:szCs w:val="20"/>
                <w:color w:val="auto"/>
              </w:rPr>
            </w:pPr>
            <w:r>
              <w:rPr>
                <w:rFonts w:ascii="Arial" w:cs="Arial" w:eastAsia="Arial" w:hAnsi="Arial"/>
                <w:sz w:val="18"/>
                <w:szCs w:val="18"/>
                <w:color w:val="auto"/>
              </w:rPr>
              <w:t>United States, China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KGHM Polska Miedz Spolka</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900" w:type="dxa"/>
            <w:vAlign w:val="bottom"/>
          </w:tcPr>
          <w:p>
            <w:pPr>
              <w:ind w:left="440"/>
              <w:spacing w:after="0"/>
              <w:rPr>
                <w:sz w:val="20"/>
                <w:szCs w:val="20"/>
                <w:color w:val="auto"/>
              </w:rPr>
            </w:pPr>
            <w:r>
              <w:rPr>
                <w:rFonts w:ascii="Arial" w:cs="Arial" w:eastAsia="Arial" w:hAnsi="Arial"/>
                <w:sz w:val="18"/>
                <w:szCs w:val="18"/>
                <w:color w:val="auto"/>
              </w:rPr>
              <w:t>Chile</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Akcyjna</w:t>
            </w:r>
          </w:p>
        </w:tc>
        <w:tc>
          <w:tcPr>
            <w:tcW w:w="1560" w:type="dxa"/>
            <w:vAlign w:val="bottom"/>
          </w:tcPr>
          <w:p>
            <w:pPr>
              <w:spacing w:after="0"/>
              <w:rPr>
                <w:sz w:val="20"/>
                <w:szCs w:val="20"/>
                <w:color w:val="auto"/>
              </w:rPr>
            </w:pPr>
          </w:p>
        </w:tc>
        <w:tc>
          <w:tcPr>
            <w:tcW w:w="5900" w:type="dxa"/>
            <w:vAlign w:val="bottom"/>
          </w:tcPr>
          <w:p>
            <w:pPr>
              <w:spacing w:after="0"/>
              <w:rPr>
                <w:sz w:val="20"/>
                <w:szCs w:val="20"/>
                <w:color w:val="auto"/>
              </w:rPr>
            </w:pPr>
          </w:p>
        </w:tc>
      </w:tr>
      <w:tr>
        <w:trPr>
          <w:trHeight w:val="365"/>
        </w:trPr>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000"/>
          </w:cols>
          <w:pgMar w:left="440" w:top="274" w:right="45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20" w:type="dxa"/>
            <w:vAlign w:val="bottom"/>
          </w:tcPr>
          <w:p>
            <w:pPr>
              <w:ind w:left="280"/>
              <w:spacing w:after="0"/>
              <w:rPr>
                <w:sz w:val="20"/>
                <w:szCs w:val="20"/>
                <w:color w:val="auto"/>
              </w:rPr>
            </w:pPr>
            <w:r>
              <w:rPr>
                <w:rFonts w:ascii="Arial" w:cs="Arial" w:eastAsia="Arial" w:hAnsi="Arial"/>
                <w:sz w:val="18"/>
                <w:szCs w:val="18"/>
                <w:color w:val="auto"/>
              </w:rPr>
              <w:t>Kojima Chemicals Co., Ltd.</w:t>
            </w:r>
          </w:p>
        </w:tc>
        <w:tc>
          <w:tcPr>
            <w:tcW w:w="1660" w:type="dxa"/>
            <w:vAlign w:val="bottom"/>
          </w:tcPr>
          <w:p>
            <w:pPr>
              <w:ind w:left="200"/>
              <w:spacing w:after="0"/>
              <w:rPr>
                <w:sz w:val="20"/>
                <w:szCs w:val="20"/>
                <w:color w:val="auto"/>
              </w:rPr>
            </w:pPr>
            <w:r>
              <w:rPr>
                <w:rFonts w:ascii="Arial" w:cs="Arial" w:eastAsia="Arial" w:hAnsi="Arial"/>
                <w:sz w:val="18"/>
                <w:szCs w:val="18"/>
                <w:color w:val="auto"/>
              </w:rPr>
              <w:t>RMAP</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Federation, Portugal, Peru, Nigeria, Netherlands, Namibia, Myanmar,</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Czech Republic, Colombia, China, Chile, Canada, Cambodia, Brazil,</w:t>
            </w:r>
          </w:p>
        </w:tc>
      </w:tr>
      <w:tr>
        <w:trPr>
          <w:trHeight w:val="230"/>
        </w:trPr>
        <w:tc>
          <w:tcPr>
            <w:tcW w:w="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20" w:type="dxa"/>
            <w:vAlign w:val="bottom"/>
          </w:tcPr>
          <w:p>
            <w:pPr>
              <w:ind w:left="280"/>
              <w:spacing w:after="0"/>
              <w:rPr>
                <w:sz w:val="20"/>
                <w:szCs w:val="20"/>
                <w:color w:val="auto"/>
              </w:rPr>
            </w:pPr>
            <w:r>
              <w:rPr>
                <w:rFonts w:ascii="Arial" w:cs="Arial" w:eastAsia="Arial" w:hAnsi="Arial"/>
                <w:sz w:val="18"/>
                <w:szCs w:val="18"/>
                <w:color w:val="auto"/>
              </w:rPr>
              <w:t>Kyrgyzaltyn JSC</w:t>
            </w:r>
          </w:p>
        </w:tc>
        <w:tc>
          <w:tcPr>
            <w:tcW w:w="1660" w:type="dxa"/>
            <w:vAlign w:val="bottom"/>
          </w:tcPr>
          <w:p>
            <w:pPr>
              <w:spacing w:after="0"/>
              <w:rPr>
                <w:sz w:val="24"/>
                <w:szCs w:val="24"/>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Kyrgyzstan, Brazil,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20" w:type="dxa"/>
            <w:vAlign w:val="bottom"/>
          </w:tcPr>
          <w:p>
            <w:pPr>
              <w:ind w:left="280"/>
              <w:spacing w:after="0"/>
              <w:rPr>
                <w:sz w:val="20"/>
                <w:szCs w:val="20"/>
                <w:color w:val="auto"/>
              </w:rPr>
            </w:pPr>
            <w:r>
              <w:rPr>
                <w:rFonts w:ascii="Arial" w:cs="Arial" w:eastAsia="Arial" w:hAnsi="Arial"/>
                <w:sz w:val="18"/>
                <w:szCs w:val="18"/>
                <w:color w:val="auto"/>
              </w:rPr>
              <w:t>L’azurde Company For</w:t>
            </w:r>
          </w:p>
        </w:tc>
        <w:tc>
          <w:tcPr>
            <w:tcW w:w="1660" w:type="dxa"/>
            <w:vAlign w:val="bottom"/>
          </w:tcPr>
          <w:p>
            <w:pPr>
              <w:spacing w:after="0"/>
              <w:rPr>
                <w:sz w:val="24"/>
                <w:szCs w:val="24"/>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Taiwan, Saudi Arabia, Japan, Canada, Australia</w:t>
            </w:r>
          </w:p>
        </w:tc>
      </w:tr>
      <w:tr>
        <w:trPr>
          <w:trHeight w:val="230"/>
        </w:trPr>
        <w:tc>
          <w:tcPr>
            <w:tcW w:w="940" w:type="dxa"/>
            <w:vAlign w:val="bottom"/>
          </w:tcPr>
          <w:p>
            <w:pPr>
              <w:spacing w:after="0"/>
              <w:rPr>
                <w:sz w:val="20"/>
                <w:szCs w:val="20"/>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Jewelry</w:t>
            </w:r>
          </w:p>
        </w:tc>
        <w:tc>
          <w:tcPr>
            <w:tcW w:w="166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20" w:type="dxa"/>
            <w:vAlign w:val="bottom"/>
          </w:tcPr>
          <w:p>
            <w:pPr>
              <w:ind w:left="280"/>
              <w:spacing w:after="0"/>
              <w:rPr>
                <w:sz w:val="20"/>
                <w:szCs w:val="20"/>
                <w:color w:val="auto"/>
              </w:rPr>
            </w:pPr>
            <w:r>
              <w:rPr>
                <w:rFonts w:ascii="Arial" w:cs="Arial" w:eastAsia="Arial" w:hAnsi="Arial"/>
                <w:sz w:val="18"/>
                <w:szCs w:val="18"/>
                <w:color w:val="auto"/>
              </w:rPr>
              <w:t>Lingbao Gold Co., Ltd.</w:t>
            </w:r>
          </w:p>
        </w:tc>
        <w:tc>
          <w:tcPr>
            <w:tcW w:w="1660" w:type="dxa"/>
            <w:vAlign w:val="bottom"/>
          </w:tcPr>
          <w:p>
            <w:pPr>
              <w:spacing w:after="0"/>
              <w:rPr>
                <w:sz w:val="24"/>
                <w:szCs w:val="24"/>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20" w:type="dxa"/>
            <w:vAlign w:val="bottom"/>
          </w:tcPr>
          <w:p>
            <w:pPr>
              <w:ind w:left="280"/>
              <w:spacing w:after="0"/>
              <w:rPr>
                <w:sz w:val="20"/>
                <w:szCs w:val="20"/>
                <w:color w:val="auto"/>
              </w:rPr>
            </w:pPr>
            <w:r>
              <w:rPr>
                <w:rFonts w:ascii="Arial" w:cs="Arial" w:eastAsia="Arial" w:hAnsi="Arial"/>
                <w:sz w:val="18"/>
                <w:szCs w:val="18"/>
                <w:color w:val="auto"/>
              </w:rPr>
              <w:t>Lingbao Jinyuan Tonghui</w:t>
            </w:r>
          </w:p>
        </w:tc>
        <w:tc>
          <w:tcPr>
            <w:tcW w:w="1660" w:type="dxa"/>
            <w:vAlign w:val="bottom"/>
          </w:tcPr>
          <w:p>
            <w:pPr>
              <w:spacing w:after="0"/>
              <w:rPr>
                <w:sz w:val="24"/>
                <w:szCs w:val="24"/>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Refinery Co., Ltd.</w:t>
            </w:r>
          </w:p>
        </w:tc>
        <w:tc>
          <w:tcPr>
            <w:tcW w:w="166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20" w:type="dxa"/>
            <w:vAlign w:val="bottom"/>
          </w:tcPr>
          <w:p>
            <w:pPr>
              <w:ind w:left="280"/>
              <w:spacing w:after="0"/>
              <w:rPr>
                <w:sz w:val="20"/>
                <w:szCs w:val="20"/>
                <w:color w:val="auto"/>
              </w:rPr>
            </w:pPr>
            <w:r>
              <w:rPr>
                <w:rFonts w:ascii="Arial" w:cs="Arial" w:eastAsia="Arial" w:hAnsi="Arial"/>
                <w:sz w:val="18"/>
                <w:szCs w:val="18"/>
                <w:color w:val="auto"/>
              </w:rPr>
              <w:t>LS-NIKKO Copper Inc.</w:t>
            </w:r>
          </w:p>
        </w:tc>
        <w:tc>
          <w:tcPr>
            <w:tcW w:w="1660" w:type="dxa"/>
            <w:vAlign w:val="bottom"/>
          </w:tcPr>
          <w:p>
            <w:pPr>
              <w:ind w:left="200"/>
              <w:spacing w:after="0"/>
              <w:rPr>
                <w:sz w:val="20"/>
                <w:szCs w:val="20"/>
                <w:color w:val="auto"/>
              </w:rPr>
            </w:pPr>
            <w:r>
              <w:rPr>
                <w:rFonts w:ascii="Arial" w:cs="Arial" w:eastAsia="Arial" w:hAnsi="Arial"/>
                <w:sz w:val="18"/>
                <w:szCs w:val="18"/>
                <w:color w:val="auto"/>
              </w:rPr>
              <w:t>LBMA, RMAP</w:t>
            </w: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United States, South Africa, Singapore, Peru, Mexico, Korea, Republic of,</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5"/>
              </w:rPr>
              <w:t>Kazakhstan, Japan, Indonesia, India, Hong Kong, China, Chile, Brazil,</w:t>
            </w:r>
          </w:p>
        </w:tc>
      </w:tr>
      <w:tr>
        <w:trPr>
          <w:trHeight w:val="230"/>
        </w:trPr>
        <w:tc>
          <w:tcPr>
            <w:tcW w:w="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20" w:type="dxa"/>
            <w:vAlign w:val="bottom"/>
          </w:tcPr>
          <w:p>
            <w:pPr>
              <w:ind w:left="280"/>
              <w:spacing w:after="0"/>
              <w:rPr>
                <w:sz w:val="20"/>
                <w:szCs w:val="20"/>
                <w:color w:val="auto"/>
              </w:rPr>
            </w:pPr>
            <w:r>
              <w:rPr>
                <w:rFonts w:ascii="Arial" w:cs="Arial" w:eastAsia="Arial" w:hAnsi="Arial"/>
                <w:sz w:val="18"/>
                <w:szCs w:val="18"/>
                <w:color w:val="auto"/>
              </w:rPr>
              <w:t>Luoyang Zijin Yinhui Gold</w:t>
            </w:r>
          </w:p>
        </w:tc>
        <w:tc>
          <w:tcPr>
            <w:tcW w:w="1660" w:type="dxa"/>
            <w:vAlign w:val="bottom"/>
          </w:tcPr>
          <w:p>
            <w:pPr>
              <w:spacing w:after="0"/>
              <w:rPr>
                <w:sz w:val="24"/>
                <w:szCs w:val="24"/>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Refinery Co., Ltd.</w:t>
            </w:r>
          </w:p>
        </w:tc>
        <w:tc>
          <w:tcPr>
            <w:tcW w:w="1660" w:type="dxa"/>
            <w:vAlign w:val="bottom"/>
          </w:tcPr>
          <w:p>
            <w:pPr>
              <w:spacing w:after="0"/>
              <w:rPr>
                <w:sz w:val="20"/>
                <w:szCs w:val="20"/>
                <w:color w:val="auto"/>
              </w:rPr>
            </w:pPr>
          </w:p>
        </w:tc>
        <w:tc>
          <w:tcPr>
            <w:tcW w:w="578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20" w:type="dxa"/>
            <w:vAlign w:val="bottom"/>
          </w:tcPr>
          <w:p>
            <w:pPr>
              <w:ind w:left="280"/>
              <w:spacing w:after="0"/>
              <w:rPr>
                <w:sz w:val="20"/>
                <w:szCs w:val="20"/>
                <w:color w:val="auto"/>
              </w:rPr>
            </w:pPr>
            <w:r>
              <w:rPr>
                <w:rFonts w:ascii="Arial" w:cs="Arial" w:eastAsia="Arial" w:hAnsi="Arial"/>
                <w:sz w:val="18"/>
                <w:szCs w:val="18"/>
                <w:color w:val="auto"/>
                <w:w w:val="99"/>
              </w:rPr>
              <w:t>Malipo Haiyu Tungsten Co.,</w:t>
            </w:r>
          </w:p>
        </w:tc>
        <w:tc>
          <w:tcPr>
            <w:tcW w:w="1660" w:type="dxa"/>
            <w:vAlign w:val="bottom"/>
          </w:tcPr>
          <w:p>
            <w:pPr>
              <w:ind w:left="200"/>
              <w:spacing w:after="0"/>
              <w:rPr>
                <w:sz w:val="20"/>
                <w:szCs w:val="20"/>
                <w:color w:val="auto"/>
              </w:rPr>
            </w:pPr>
            <w:r>
              <w:rPr>
                <w:rFonts w:ascii="Arial" w:cs="Arial" w:eastAsia="Arial" w:hAnsi="Arial"/>
                <w:sz w:val="18"/>
                <w:szCs w:val="18"/>
                <w:color w:val="auto"/>
              </w:rPr>
              <w:t>RMAP</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Ltd.</w:t>
            </w: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Federation, Portugal, Peru, Nigeria, Netherlands, Namibia, Myanmar,</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Czech Republic, Colombia, China, Chile, Canada, Cambodia, Brazil,</w:t>
            </w:r>
          </w:p>
        </w:tc>
      </w:tr>
      <w:tr>
        <w:trPr>
          <w:trHeight w:val="230"/>
        </w:trPr>
        <w:tc>
          <w:tcPr>
            <w:tcW w:w="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520" w:type="dxa"/>
            <w:vAlign w:val="bottom"/>
          </w:tcPr>
          <w:p>
            <w:pPr>
              <w:ind w:left="280"/>
              <w:spacing w:after="0"/>
              <w:rPr>
                <w:sz w:val="20"/>
                <w:szCs w:val="20"/>
                <w:color w:val="auto"/>
              </w:rPr>
            </w:pPr>
            <w:r>
              <w:rPr>
                <w:rFonts w:ascii="Arial" w:cs="Arial" w:eastAsia="Arial" w:hAnsi="Arial"/>
                <w:sz w:val="18"/>
                <w:szCs w:val="18"/>
                <w:color w:val="auto"/>
              </w:rPr>
              <w:t>Masan Tungsten Chemical</w:t>
            </w:r>
          </w:p>
        </w:tc>
        <w:tc>
          <w:tcPr>
            <w:tcW w:w="1660" w:type="dxa"/>
            <w:vAlign w:val="bottom"/>
          </w:tcPr>
          <w:p>
            <w:pPr>
              <w:ind w:left="200"/>
              <w:spacing w:after="0"/>
              <w:rPr>
                <w:sz w:val="20"/>
                <w:szCs w:val="20"/>
                <w:color w:val="auto"/>
              </w:rPr>
            </w:pPr>
            <w:r>
              <w:rPr>
                <w:rFonts w:ascii="Arial" w:cs="Arial" w:eastAsia="Arial" w:hAnsi="Arial"/>
                <w:sz w:val="18"/>
                <w:szCs w:val="18"/>
                <w:color w:val="auto"/>
              </w:rPr>
              <w:t>RMAP</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LLC (MTC)</w:t>
            </w: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Federation, Portugal, Peru, Nigeria, Netherlands, Namibia, Myanmar,</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Czech Republic, Colombia, China, Chile, Canada, Cambodia, Brazil,</w:t>
            </w:r>
          </w:p>
        </w:tc>
      </w:tr>
      <w:tr>
        <w:trPr>
          <w:trHeight w:val="230"/>
        </w:trPr>
        <w:tc>
          <w:tcPr>
            <w:tcW w:w="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20" w:type="dxa"/>
            <w:vAlign w:val="bottom"/>
          </w:tcPr>
          <w:p>
            <w:pPr>
              <w:ind w:left="280"/>
              <w:spacing w:after="0"/>
              <w:rPr>
                <w:sz w:val="20"/>
                <w:szCs w:val="20"/>
                <w:color w:val="auto"/>
              </w:rPr>
            </w:pPr>
            <w:r>
              <w:rPr>
                <w:rFonts w:ascii="Arial" w:cs="Arial" w:eastAsia="Arial" w:hAnsi="Arial"/>
                <w:sz w:val="18"/>
                <w:szCs w:val="18"/>
                <w:color w:val="auto"/>
              </w:rPr>
              <w:t>Materion</w:t>
            </w:r>
          </w:p>
        </w:tc>
        <w:tc>
          <w:tcPr>
            <w:tcW w:w="1660" w:type="dxa"/>
            <w:vAlign w:val="bottom"/>
          </w:tcPr>
          <w:p>
            <w:pPr>
              <w:ind w:left="200"/>
              <w:spacing w:after="0"/>
              <w:rPr>
                <w:sz w:val="20"/>
                <w:szCs w:val="20"/>
                <w:color w:val="auto"/>
              </w:rPr>
            </w:pPr>
            <w:r>
              <w:rPr>
                <w:rFonts w:ascii="Arial" w:cs="Arial" w:eastAsia="Arial" w:hAnsi="Arial"/>
                <w:sz w:val="18"/>
                <w:szCs w:val="18"/>
                <w:color w:val="auto"/>
              </w:rPr>
              <w:t>RMAP</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Federation, Portugal, Peru, Nigeria, Netherlands, Namibia, Myanmar,</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Czech Republic, Colombia, China, Chile, Canada, Cambodia, Brazil,</w:t>
            </w:r>
          </w:p>
        </w:tc>
      </w:tr>
      <w:tr>
        <w:trPr>
          <w:trHeight w:val="230"/>
        </w:trPr>
        <w:tc>
          <w:tcPr>
            <w:tcW w:w="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20" w:type="dxa"/>
            <w:vAlign w:val="bottom"/>
          </w:tcPr>
          <w:p>
            <w:pPr>
              <w:ind w:left="280"/>
              <w:spacing w:after="0"/>
              <w:rPr>
                <w:sz w:val="20"/>
                <w:szCs w:val="20"/>
                <w:color w:val="auto"/>
              </w:rPr>
            </w:pPr>
            <w:r>
              <w:rPr>
                <w:rFonts w:ascii="Arial" w:cs="Arial" w:eastAsia="Arial" w:hAnsi="Arial"/>
                <w:sz w:val="18"/>
                <w:szCs w:val="18"/>
                <w:color w:val="auto"/>
              </w:rPr>
              <w:t>Matsuda Sangyo Co., Ltd.</w:t>
            </w:r>
          </w:p>
        </w:tc>
        <w:tc>
          <w:tcPr>
            <w:tcW w:w="1660" w:type="dxa"/>
            <w:vAlign w:val="bottom"/>
          </w:tcPr>
          <w:p>
            <w:pPr>
              <w:ind w:left="200"/>
              <w:spacing w:after="0"/>
              <w:rPr>
                <w:sz w:val="20"/>
                <w:szCs w:val="20"/>
                <w:color w:val="auto"/>
              </w:rPr>
            </w:pPr>
            <w:r>
              <w:rPr>
                <w:rFonts w:ascii="Arial" w:cs="Arial" w:eastAsia="Arial" w:hAnsi="Arial"/>
                <w:sz w:val="18"/>
                <w:szCs w:val="18"/>
                <w:color w:val="auto"/>
              </w:rPr>
              <w:t>LBMA, RMAP</w:t>
            </w: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United States, United Kingdom, Japan, Indonesia, Hong Kong, China,</w:t>
            </w:r>
          </w:p>
        </w:tc>
      </w:tr>
      <w:tr>
        <w:trPr>
          <w:trHeight w:val="230"/>
        </w:trPr>
        <w:tc>
          <w:tcPr>
            <w:tcW w:w="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Canada,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520" w:type="dxa"/>
            <w:vAlign w:val="bottom"/>
          </w:tcPr>
          <w:p>
            <w:pPr>
              <w:ind w:left="280"/>
              <w:spacing w:after="0"/>
              <w:rPr>
                <w:sz w:val="20"/>
                <w:szCs w:val="20"/>
                <w:color w:val="auto"/>
              </w:rPr>
            </w:pPr>
            <w:r>
              <w:rPr>
                <w:rFonts w:ascii="Arial" w:cs="Arial" w:eastAsia="Arial" w:hAnsi="Arial"/>
                <w:sz w:val="18"/>
                <w:szCs w:val="18"/>
                <w:color w:val="auto"/>
              </w:rPr>
              <w:t>Melt Metais e Ligas S.A.</w:t>
            </w:r>
          </w:p>
        </w:tc>
        <w:tc>
          <w:tcPr>
            <w:tcW w:w="1660" w:type="dxa"/>
            <w:vAlign w:val="bottom"/>
          </w:tcPr>
          <w:p>
            <w:pPr>
              <w:ind w:left="200"/>
              <w:spacing w:after="0"/>
              <w:rPr>
                <w:sz w:val="20"/>
                <w:szCs w:val="20"/>
                <w:color w:val="auto"/>
              </w:rPr>
            </w:pPr>
            <w:r>
              <w:rPr>
                <w:rFonts w:ascii="Arial" w:cs="Arial" w:eastAsia="Arial" w:hAnsi="Arial"/>
                <w:sz w:val="18"/>
                <w:szCs w:val="18"/>
                <w:color w:val="auto"/>
              </w:rPr>
              <w:t>RMAP—Active</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Federation, Portugal, Peru, Nigeria, Netherlands, Namibia, Myanmar,</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Czech Republic, Colombia, China, Chile, Canada, Cambodia, Brazil,</w:t>
            </w:r>
          </w:p>
        </w:tc>
      </w:tr>
      <w:tr>
        <w:trPr>
          <w:trHeight w:val="230"/>
        </w:trPr>
        <w:tc>
          <w:tcPr>
            <w:tcW w:w="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64"/>
        </w:trPr>
        <w:tc>
          <w:tcPr>
            <w:tcW w:w="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780" w:type="dxa"/>
            <w:vAlign w:val="bottom"/>
          </w:tcPr>
          <w:p>
            <w:pPr>
              <w:ind w:left="30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0900"/>
          </w:cols>
          <w:pgMar w:left="440" w:top="274" w:right="55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Metallic Resources, Inc.</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20" w:type="dxa"/>
            <w:vAlign w:val="bottom"/>
          </w:tcPr>
          <w:p>
            <w:pPr>
              <w:ind w:left="240"/>
              <w:spacing w:after="0"/>
              <w:rPr>
                <w:sz w:val="20"/>
                <w:szCs w:val="20"/>
                <w:color w:val="auto"/>
              </w:rPr>
            </w:pPr>
            <w:r>
              <w:rPr>
                <w:rFonts w:ascii="Arial" w:cs="Arial" w:eastAsia="Arial" w:hAnsi="Arial"/>
                <w:sz w:val="18"/>
                <w:szCs w:val="18"/>
                <w:color w:val="auto"/>
              </w:rPr>
              <w:t>United States</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Metallo Spain S.L.U.</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20" w:type="dxa"/>
            <w:vAlign w:val="bottom"/>
          </w:tcPr>
          <w:p>
            <w:pPr>
              <w:ind w:left="240"/>
              <w:spacing w:after="0"/>
              <w:rPr>
                <w:sz w:val="20"/>
                <w:szCs w:val="20"/>
                <w:color w:val="auto"/>
              </w:rPr>
            </w:pPr>
            <w:r>
              <w:rPr>
                <w:rFonts w:ascii="Arial" w:cs="Arial" w:eastAsia="Arial" w:hAnsi="Arial"/>
                <w:sz w:val="18"/>
                <w:szCs w:val="18"/>
                <w:color w:val="auto"/>
              </w:rPr>
              <w:t>Spain</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Metallurgical Products India</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20" w:type="dxa"/>
            <w:vAlign w:val="bottom"/>
          </w:tcPr>
          <w:p>
            <w:pPr>
              <w:ind w:left="2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Pvt., Ltd.</w:t>
            </w: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3"/>
              </w:rPr>
              <w:t>Switzerland, Suriname, Spain, South Africa, Slovakia, Singapore, Sierra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89"/>
              </w:rPr>
              <w:t>Leone, Russian Federation, Portugal, Peru, Nigeria, Netherlands, Namibia,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3"/>
              </w:rPr>
              <w:t>Myanmar, Mozambique, Mongolia, Malaysia, Madagascar, Luxembourg,</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0"/>
              </w:rPr>
              <w:t>Laos, Korea, Republic of, Kenya, Kazakhstan, Jersey, Japan, Ivory Coast,</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7"/>
              </w:rPr>
              <w:t>Israel, Ireland, Indonesia, India, Hungary, Guyana, Germany, France,</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4"/>
              </w:rPr>
              <w:t>Ethiopia, Estonia, Egypt, Ecuador, Djibouti, Czech Republic, Colombia,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China, Chile, Canada, Cambodia, Brazil, Bolivia, Belgium, Austria,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Metalor Technologies (Hong</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RJC, RMAP</w:t>
            </w:r>
          </w:p>
        </w:tc>
        <w:tc>
          <w:tcPr>
            <w:tcW w:w="5620" w:type="dxa"/>
            <w:vAlign w:val="bottom"/>
          </w:tcPr>
          <w:p>
            <w:pPr>
              <w:ind w:left="240"/>
              <w:spacing w:after="0"/>
              <w:rPr>
                <w:sz w:val="20"/>
                <w:szCs w:val="20"/>
                <w:color w:val="auto"/>
              </w:rPr>
            </w:pPr>
            <w:r>
              <w:rPr>
                <w:rFonts w:ascii="Arial" w:cs="Arial" w:eastAsia="Arial" w:hAnsi="Arial"/>
                <w:sz w:val="18"/>
                <w:szCs w:val="18"/>
                <w:color w:val="auto"/>
                <w:w w:val="96"/>
              </w:rPr>
              <w:t>United States, Switzerland, Peru, Japan, Hong Kong, China, Australia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Kong) Ltd.</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Metalor Technologies</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RJC, RMAP</w:t>
            </w:r>
          </w:p>
        </w:tc>
        <w:tc>
          <w:tcPr>
            <w:tcW w:w="5620" w:type="dxa"/>
            <w:vAlign w:val="bottom"/>
          </w:tcPr>
          <w:p>
            <w:pPr>
              <w:ind w:left="240"/>
              <w:spacing w:after="0"/>
              <w:rPr>
                <w:sz w:val="20"/>
                <w:szCs w:val="20"/>
                <w:color w:val="auto"/>
              </w:rPr>
            </w:pPr>
            <w:r>
              <w:rPr>
                <w:rFonts w:ascii="Arial" w:cs="Arial" w:eastAsia="Arial" w:hAnsi="Arial"/>
                <w:sz w:val="18"/>
                <w:szCs w:val="18"/>
                <w:color w:val="auto"/>
              </w:rPr>
              <w:t>Switzerland, Singapore, 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(Singapore) Pte., Ltd.</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Metalor Technologies</w:t>
            </w:r>
          </w:p>
        </w:tc>
        <w:tc>
          <w:tcPr>
            <w:tcW w:w="1760" w:type="dxa"/>
            <w:vAlign w:val="bottom"/>
          </w:tcPr>
          <w:p>
            <w:pPr>
              <w:ind w:left="120"/>
              <w:spacing w:after="0"/>
              <w:rPr>
                <w:sz w:val="20"/>
                <w:szCs w:val="20"/>
                <w:color w:val="auto"/>
              </w:rPr>
            </w:pPr>
            <w:r>
              <w:rPr>
                <w:rFonts w:ascii="Arial" w:cs="Arial" w:eastAsia="Arial" w:hAnsi="Arial"/>
                <w:sz w:val="18"/>
                <w:szCs w:val="18"/>
                <w:color w:val="auto"/>
              </w:rPr>
              <w:t>RJC, RMAP</w:t>
            </w:r>
          </w:p>
        </w:tc>
        <w:tc>
          <w:tcPr>
            <w:tcW w:w="5620" w:type="dxa"/>
            <w:vAlign w:val="bottom"/>
          </w:tcPr>
          <w:p>
            <w:pPr>
              <w:ind w:left="240"/>
              <w:spacing w:after="0"/>
              <w:rPr>
                <w:sz w:val="20"/>
                <w:szCs w:val="20"/>
                <w:color w:val="auto"/>
              </w:rPr>
            </w:pPr>
            <w:r>
              <w:rPr>
                <w:rFonts w:ascii="Arial" w:cs="Arial" w:eastAsia="Arial" w:hAnsi="Arial"/>
                <w:sz w:val="18"/>
                <w:szCs w:val="18"/>
                <w:color w:val="auto"/>
              </w:rPr>
              <w:t>South Africa, 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(Suzhou) Ltd.</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Metalor Technologies S.A.</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RJC, RMAP</w:t>
            </w:r>
          </w:p>
        </w:tc>
        <w:tc>
          <w:tcPr>
            <w:tcW w:w="5620" w:type="dxa"/>
            <w:vAlign w:val="bottom"/>
          </w:tcPr>
          <w:p>
            <w:pPr>
              <w:ind w:left="240"/>
              <w:spacing w:after="0"/>
              <w:rPr>
                <w:sz w:val="20"/>
                <w:szCs w:val="20"/>
                <w:color w:val="auto"/>
              </w:rPr>
            </w:pPr>
            <w:r>
              <w:rPr>
                <w:rFonts w:ascii="Arial" w:cs="Arial" w:eastAsia="Arial" w:hAnsi="Arial"/>
                <w:sz w:val="18"/>
                <w:szCs w:val="18"/>
                <w:color w:val="auto"/>
              </w:rPr>
              <w:t>United States, United Kingdom, Switzerland, Sweden, Ivory Coast,</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Indonesia, Hong Kong, China, Canada, Belgium</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Metalor USA Refining</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RJC, RMAP</w:t>
            </w:r>
          </w:p>
        </w:tc>
        <w:tc>
          <w:tcPr>
            <w:tcW w:w="5620" w:type="dxa"/>
            <w:vAlign w:val="bottom"/>
          </w:tcPr>
          <w:p>
            <w:pPr>
              <w:ind w:left="240"/>
              <w:spacing w:after="0"/>
              <w:rPr>
                <w:sz w:val="20"/>
                <w:szCs w:val="20"/>
                <w:color w:val="auto"/>
              </w:rPr>
            </w:pPr>
            <w:r>
              <w:rPr>
                <w:rFonts w:ascii="Arial" w:cs="Arial" w:eastAsia="Arial" w:hAnsi="Arial"/>
                <w:sz w:val="18"/>
                <w:szCs w:val="18"/>
                <w:color w:val="auto"/>
              </w:rPr>
              <w:t>United States, Switzerland, Mexico, China, Canada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Corporation</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6"/>
              </w:rPr>
              <w:t>Metalurgica Met-Mex Penoles</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20" w:type="dxa"/>
            <w:vAlign w:val="bottom"/>
          </w:tcPr>
          <w:p>
            <w:pPr>
              <w:ind w:left="240"/>
              <w:spacing w:after="0"/>
              <w:rPr>
                <w:sz w:val="20"/>
                <w:szCs w:val="20"/>
                <w:color w:val="auto"/>
              </w:rPr>
            </w:pPr>
            <w:r>
              <w:rPr>
                <w:rFonts w:ascii="Arial" w:cs="Arial" w:eastAsia="Arial" w:hAnsi="Arial"/>
                <w:sz w:val="18"/>
                <w:szCs w:val="18"/>
                <w:color w:val="auto"/>
              </w:rPr>
              <w:t>Mexico, 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S.A. De C.V.</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Mineracao Taboca S.A.</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20" w:type="dxa"/>
            <w:vAlign w:val="bottom"/>
          </w:tcPr>
          <w:p>
            <w:pPr>
              <w:ind w:left="240"/>
              <w:spacing w:after="0"/>
              <w:rPr>
                <w:sz w:val="20"/>
                <w:szCs w:val="20"/>
                <w:color w:val="auto"/>
              </w:rPr>
            </w:pPr>
            <w:r>
              <w:rPr>
                <w:rFonts w:ascii="Arial" w:cs="Arial" w:eastAsia="Arial" w:hAnsi="Arial"/>
                <w:sz w:val="18"/>
                <w:szCs w:val="18"/>
                <w:color w:val="auto"/>
              </w:rPr>
              <w:t>Brazil</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Mineracao Taboca S.A.</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20" w:type="dxa"/>
            <w:vAlign w:val="bottom"/>
          </w:tcPr>
          <w:p>
            <w:pPr>
              <w:ind w:left="240"/>
              <w:spacing w:after="0"/>
              <w:rPr>
                <w:sz w:val="20"/>
                <w:szCs w:val="20"/>
                <w:color w:val="auto"/>
              </w:rPr>
            </w:pPr>
            <w:r>
              <w:rPr>
                <w:rFonts w:ascii="Arial" w:cs="Arial" w:eastAsia="Arial" w:hAnsi="Arial"/>
                <w:sz w:val="18"/>
                <w:szCs w:val="18"/>
                <w:color w:val="auto"/>
              </w:rPr>
              <w:t>Thailand, Brazil</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Minsur</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20" w:type="dxa"/>
            <w:vAlign w:val="bottom"/>
          </w:tcPr>
          <w:p>
            <w:pPr>
              <w:ind w:left="2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0"/>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7"/>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0"/>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w w:val="98"/>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Mitsubishi Materials</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20" w:type="dxa"/>
            <w:vAlign w:val="bottom"/>
          </w:tcPr>
          <w:p>
            <w:pPr>
              <w:ind w:left="240"/>
              <w:spacing w:after="0"/>
              <w:rPr>
                <w:sz w:val="20"/>
                <w:szCs w:val="20"/>
                <w:color w:val="auto"/>
              </w:rPr>
            </w:pPr>
            <w:r>
              <w:rPr>
                <w:rFonts w:ascii="Arial" w:cs="Arial" w:eastAsia="Arial" w:hAnsi="Arial"/>
                <w:sz w:val="18"/>
                <w:szCs w:val="18"/>
                <w:color w:val="auto"/>
              </w:rPr>
              <w:t>Canada, Papua New Guinea, Japan, Indonesia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Corporation</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Mitsui Mining and Smelting</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20" w:type="dxa"/>
            <w:vAlign w:val="bottom"/>
          </w:tcPr>
          <w:p>
            <w:pPr>
              <w:ind w:left="240"/>
              <w:spacing w:after="0"/>
              <w:rPr>
                <w:sz w:val="20"/>
                <w:szCs w:val="20"/>
                <w:color w:val="auto"/>
              </w:rPr>
            </w:pPr>
            <w:r>
              <w:rPr>
                <w:rFonts w:ascii="Arial" w:cs="Arial" w:eastAsia="Arial" w:hAnsi="Arial"/>
                <w:sz w:val="18"/>
                <w:szCs w:val="18"/>
                <w:color w:val="auto"/>
              </w:rPr>
              <w:t>Japan, China, Canada, Australia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Mitsui Mining and Smelting</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20" w:type="dxa"/>
            <w:vAlign w:val="bottom"/>
          </w:tcPr>
          <w:p>
            <w:pPr>
              <w:ind w:left="240"/>
              <w:spacing w:after="0"/>
              <w:rPr>
                <w:sz w:val="20"/>
                <w:szCs w:val="20"/>
                <w:color w:val="auto"/>
              </w:rPr>
            </w:pPr>
            <w:r>
              <w:rPr>
                <w:rFonts w:ascii="Arial" w:cs="Arial" w:eastAsia="Arial" w:hAnsi="Arial"/>
                <w:sz w:val="18"/>
                <w:szCs w:val="18"/>
                <w:color w:val="auto"/>
              </w:rPr>
              <w:t>United Kingdom, Malaysia, Japan, Chile, Brazil, Australia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9"/>
              </w:rPr>
              <w:t>MMTC-PAMP India Pvt., Ltd.</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20" w:type="dxa"/>
            <w:vAlign w:val="bottom"/>
          </w:tcPr>
          <w:p>
            <w:pPr>
              <w:ind w:left="240"/>
              <w:spacing w:after="0"/>
              <w:rPr>
                <w:sz w:val="20"/>
                <w:szCs w:val="20"/>
                <w:color w:val="auto"/>
              </w:rPr>
            </w:pPr>
            <w:r>
              <w:rPr>
                <w:rFonts w:ascii="Arial" w:cs="Arial" w:eastAsia="Arial" w:hAnsi="Arial"/>
                <w:sz w:val="18"/>
                <w:szCs w:val="18"/>
                <w:color w:val="auto"/>
              </w:rPr>
              <w:t>United States, India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Morris and Watson</w:t>
            </w:r>
          </w:p>
        </w:tc>
        <w:tc>
          <w:tcPr>
            <w:tcW w:w="1760" w:type="dxa"/>
            <w:vAlign w:val="bottom"/>
          </w:tcPr>
          <w:p>
            <w:pPr>
              <w:spacing w:after="0"/>
              <w:rPr>
                <w:sz w:val="24"/>
                <w:szCs w:val="24"/>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United States, Recycle/Scrap, New Zealand</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Moscow Special Alloys</w:t>
            </w:r>
          </w:p>
        </w:tc>
        <w:tc>
          <w:tcPr>
            <w:tcW w:w="1760" w:type="dxa"/>
            <w:vAlign w:val="bottom"/>
          </w:tcPr>
          <w:p>
            <w:pPr>
              <w:spacing w:after="0"/>
              <w:rPr>
                <w:sz w:val="24"/>
                <w:szCs w:val="24"/>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Russian Federation, China, Bolivia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Processing Plant</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Nadir Metal Rafineri San. Ve</w:t>
            </w:r>
          </w:p>
        </w:tc>
        <w:tc>
          <w:tcPr>
            <w:tcW w:w="17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620" w:type="dxa"/>
            <w:vAlign w:val="bottom"/>
          </w:tcPr>
          <w:p>
            <w:pPr>
              <w:ind w:left="240"/>
              <w:spacing w:after="0"/>
              <w:rPr>
                <w:sz w:val="20"/>
                <w:szCs w:val="20"/>
                <w:color w:val="auto"/>
              </w:rPr>
            </w:pPr>
            <w:r>
              <w:rPr>
                <w:rFonts w:ascii="Arial" w:cs="Arial" w:eastAsia="Arial" w:hAnsi="Arial"/>
                <w:sz w:val="18"/>
                <w:szCs w:val="18"/>
                <w:color w:val="auto"/>
              </w:rPr>
              <w:t>United Arab Emirates, Turkey, Saudi Arabia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Tic. A.S.</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Navoi Mining and</w:t>
            </w:r>
          </w:p>
        </w:tc>
        <w:tc>
          <w:tcPr>
            <w:tcW w:w="1760" w:type="dxa"/>
            <w:vAlign w:val="bottom"/>
          </w:tcPr>
          <w:p>
            <w:pPr>
              <w:ind w:left="120"/>
              <w:spacing w:after="0"/>
              <w:rPr>
                <w:sz w:val="20"/>
                <w:szCs w:val="20"/>
                <w:color w:val="auto"/>
              </w:rPr>
            </w:pPr>
            <w:r>
              <w:rPr>
                <w:rFonts w:ascii="Arial" w:cs="Arial" w:eastAsia="Arial" w:hAnsi="Arial"/>
                <w:sz w:val="18"/>
                <w:szCs w:val="18"/>
                <w:color w:val="auto"/>
              </w:rPr>
              <w:t>RMAP</w:t>
            </w:r>
          </w:p>
        </w:tc>
        <w:tc>
          <w:tcPr>
            <w:tcW w:w="5620" w:type="dxa"/>
            <w:vAlign w:val="bottom"/>
          </w:tcPr>
          <w:p>
            <w:pPr>
              <w:ind w:left="240"/>
              <w:spacing w:after="0"/>
              <w:rPr>
                <w:sz w:val="20"/>
                <w:szCs w:val="20"/>
                <w:color w:val="auto"/>
              </w:rPr>
            </w:pPr>
            <w:r>
              <w:rPr>
                <w:rFonts w:ascii="Arial" w:cs="Arial" w:eastAsia="Arial" w:hAnsi="Arial"/>
                <w:sz w:val="18"/>
                <w:szCs w:val="18"/>
                <w:color w:val="auto"/>
              </w:rPr>
              <w:t>Uzbekistan, United States, Indonesia, 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Metallurgical Combinat</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Nghe Tinh Non-Ferrous</w:t>
            </w:r>
          </w:p>
        </w:tc>
        <w:tc>
          <w:tcPr>
            <w:tcW w:w="1760" w:type="dxa"/>
            <w:vAlign w:val="bottom"/>
          </w:tcPr>
          <w:p>
            <w:pPr>
              <w:spacing w:after="0"/>
              <w:rPr>
                <w:sz w:val="24"/>
                <w:szCs w:val="24"/>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Viet Nam, Estonia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Metals Joint Stock Company</w:t>
            </w:r>
          </w:p>
        </w:tc>
        <w:tc>
          <w:tcPr>
            <w:tcW w:w="17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65"/>
        </w:trPr>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0920"/>
          </w:cols>
          <w:pgMar w:left="440" w:top="382" w:right="5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rPr>
              <w:t>Niagara Refining LLC</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7"/>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7"/>
              </w:rPr>
              <w:t>Mongolia, Mexico, Malaysia, Madagascar, Luxembourg, Laos, Korea,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5"/>
              </w:rPr>
              <w:t>Republic of, Kazakhstan, Japan, Ivory Coast, Israel, Ireland, Indonesia,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8"/>
              </w:rPr>
              <w:t>India, Hungary, Guyana, Germany, France, Ethiopia, Estonia, Egypt,</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9"/>
              </w:rPr>
              <w:t>Ecuador, Djibouti, Czech Republic, Colombia, China, Chile, Canada,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Cambodia, Brazil, 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w w:val="98"/>
              </w:rPr>
              <w:t>Novosibirsk Processing Plant</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United States, Russian Federation, Philippines, Peru, Kazakhstan</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Ltd.</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NPM Silmet AS</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7"/>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O.M. Manufacturing</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Thailand, Philippines, Netherlands, 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(Thailand) Co., Ltd.</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O.M. Manufacturing</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Philippines, Peru, Malaysia, Japan, China, Canada, Brazil, Bolivia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Philippines, Inc.</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5"/>
              </w:rPr>
              <w:t>Ogussa Osterreichische Gold-</w:t>
            </w:r>
          </w:p>
        </w:tc>
        <w:tc>
          <w:tcPr>
            <w:tcW w:w="1560" w:type="dxa"/>
            <w:vAlign w:val="bottom"/>
          </w:tcPr>
          <w:p>
            <w:pPr>
              <w:ind w:left="120"/>
              <w:spacing w:after="0"/>
              <w:rPr>
                <w:sz w:val="20"/>
                <w:szCs w:val="20"/>
                <w:color w:val="auto"/>
              </w:rPr>
            </w:pPr>
            <w:r>
              <w:rPr>
                <w:rFonts w:ascii="Arial" w:cs="Arial" w:eastAsia="Arial" w:hAnsi="Arial"/>
                <w:sz w:val="18"/>
                <w:szCs w:val="18"/>
                <w:color w:val="auto"/>
              </w:rPr>
              <w:t>RJC, RMAP</w:t>
            </w:r>
          </w:p>
        </w:tc>
        <w:tc>
          <w:tcPr>
            <w:tcW w:w="5860" w:type="dxa"/>
            <w:vAlign w:val="bottom"/>
          </w:tcPr>
          <w:p>
            <w:pPr>
              <w:ind w:left="440"/>
              <w:spacing w:after="0"/>
              <w:rPr>
                <w:sz w:val="20"/>
                <w:szCs w:val="20"/>
                <w:color w:val="auto"/>
              </w:rPr>
            </w:pPr>
            <w:r>
              <w:rPr>
                <w:rFonts w:ascii="Arial" w:cs="Arial" w:eastAsia="Arial" w:hAnsi="Arial"/>
                <w:sz w:val="18"/>
                <w:szCs w:val="18"/>
                <w:color w:val="auto"/>
              </w:rPr>
              <w:t>Indonesia, Austria</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und Silber-Scheideanstalt</w:t>
            </w:r>
          </w:p>
        </w:tc>
        <w:tc>
          <w:tcPr>
            <w:tcW w:w="156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GmbH</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4"/>
              </w:rPr>
              <w:t>Ohura Precious Metal Industry</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w:t>
            </w: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4"/>
              </w:rPr>
              <w:t>Switzerland, Suriname, Spain, South Africa, Slovakia, Singapore, Sierra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Leone, Russian Federation, Portugal, Peru, Nigeria, Netherlands, Namibia,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4"/>
              </w:rPr>
              <w:t>Myanmar, Mongolia, Malaysia, Madagascar, Luxembourg, Laos, Korea,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5"/>
              </w:rPr>
              <w:t>Republic of, Kazakhstan, Japan, Ivory Coast, Israel, Ireland, Indonesia,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8"/>
              </w:rPr>
              <w:t>India, Hungary, Guyana, Germany, France, Ethiopia, Estonia, Egypt,</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9"/>
              </w:rPr>
              <w:t>Ecuador, Djibouti, Czech Republic, Colombia, China, Chile, Canada,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Cambodia, Brazil, 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OJSC “The Gulidov</w:t>
            </w:r>
          </w:p>
        </w:tc>
        <w:tc>
          <w:tcPr>
            <w:tcW w:w="1560" w:type="dxa"/>
            <w:vAlign w:val="bottom"/>
          </w:tcPr>
          <w:p>
            <w:pPr>
              <w:spacing w:after="0"/>
              <w:rPr>
                <w:sz w:val="24"/>
                <w:szCs w:val="24"/>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Russian Federation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Krasnoyarsk Non-Ferrous</w:t>
            </w:r>
          </w:p>
        </w:tc>
        <w:tc>
          <w:tcPr>
            <w:tcW w:w="156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Metals Plant” (OJSC</w:t>
            </w:r>
          </w:p>
        </w:tc>
        <w:tc>
          <w:tcPr>
            <w:tcW w:w="156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Krastsvetmet)</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OJSC Novosibirsk Refinery</w:t>
            </w:r>
          </w:p>
        </w:tc>
        <w:tc>
          <w:tcPr>
            <w:tcW w:w="1560" w:type="dxa"/>
            <w:vAlign w:val="bottom"/>
          </w:tcPr>
          <w:p>
            <w:pPr>
              <w:spacing w:after="0"/>
              <w:rPr>
                <w:sz w:val="24"/>
                <w:szCs w:val="24"/>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1"/>
              </w:rPr>
              <w:t>Switzerland, Russian Federation, Philippines, Peru, Malaysia, Italy, China,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Canada, Brazil, Bolivia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PAMP S.A.</w:t>
            </w:r>
          </w:p>
        </w:tc>
        <w:tc>
          <w:tcPr>
            <w:tcW w:w="15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60" w:type="dxa"/>
            <w:vAlign w:val="bottom"/>
          </w:tcPr>
          <w:p>
            <w:pPr>
              <w:ind w:left="440"/>
              <w:spacing w:after="0"/>
              <w:rPr>
                <w:sz w:val="20"/>
                <w:szCs w:val="20"/>
                <w:color w:val="auto"/>
              </w:rPr>
            </w:pPr>
            <w:r>
              <w:rPr>
                <w:rFonts w:ascii="Arial" w:cs="Arial" w:eastAsia="Arial" w:hAnsi="Arial"/>
                <w:sz w:val="18"/>
                <w:szCs w:val="18"/>
                <w:color w:val="auto"/>
                <w:w w:val="91"/>
              </w:rPr>
              <w:t>United States, United Kingdom, Switzerland, South Africa, Mexico, Japan,</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Indonesia, Hong Kong, China, Canada,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Penglai Penggang Gold</w:t>
            </w:r>
          </w:p>
        </w:tc>
        <w:tc>
          <w:tcPr>
            <w:tcW w:w="1560" w:type="dxa"/>
            <w:vAlign w:val="bottom"/>
          </w:tcPr>
          <w:p>
            <w:pPr>
              <w:spacing w:after="0"/>
              <w:rPr>
                <w:sz w:val="24"/>
                <w:szCs w:val="24"/>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Industry Co., Ltd.</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5"/>
              </w:rPr>
              <w:t>PT Aneka Tambang (Persero)</w:t>
            </w:r>
          </w:p>
        </w:tc>
        <w:tc>
          <w:tcPr>
            <w:tcW w:w="15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Switzerland, Peru, Malaysia, Indonesia, Germany, Ethiopia, Chile, Canada,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Tbk</w:t>
            </w: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Brazil, Bolivia,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PT Aries Kencana Sejahtera</w:t>
            </w:r>
          </w:p>
        </w:tc>
        <w:tc>
          <w:tcPr>
            <w:tcW w:w="1560" w:type="dxa"/>
            <w:vAlign w:val="bottom"/>
          </w:tcPr>
          <w:p>
            <w:pPr>
              <w:spacing w:after="0"/>
              <w:rPr>
                <w:sz w:val="24"/>
                <w:szCs w:val="24"/>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7"/>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Bolivia, Belgium, Austria, Australia, Argentina</w:t>
            </w:r>
          </w:p>
        </w:tc>
      </w:tr>
      <w:tr>
        <w:trPr>
          <w:trHeight w:val="364"/>
        </w:trPr>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60" w:type="dxa"/>
            <w:vAlign w:val="bottom"/>
          </w:tcPr>
          <w:p>
            <w:pPr>
              <w:ind w:left="3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0960"/>
          </w:cols>
          <w:pgMar w:left="440" w:top="382" w:right="49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800" w:type="dxa"/>
            <w:vAlign w:val="bottom"/>
          </w:tcPr>
          <w:p>
            <w:pPr>
              <w:ind w:left="500"/>
              <w:spacing w:after="0"/>
              <w:rPr>
                <w:sz w:val="20"/>
                <w:szCs w:val="20"/>
                <w:color w:val="auto"/>
              </w:rPr>
            </w:pPr>
            <w:r>
              <w:rPr>
                <w:rFonts w:ascii="Arial" w:cs="Arial" w:eastAsia="Arial" w:hAnsi="Arial"/>
                <w:sz w:val="18"/>
                <w:szCs w:val="18"/>
                <w:color w:val="auto"/>
              </w:rPr>
              <w:t>PT Artha Cipta Langgeng</w:t>
            </w:r>
          </w:p>
        </w:tc>
        <w:tc>
          <w:tcPr>
            <w:tcW w:w="1260" w:type="dxa"/>
            <w:vAlign w:val="bottom"/>
          </w:tcPr>
          <w:p>
            <w:pPr>
              <w:ind w:left="14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rPr>
              <w:t>Zimbabwe, Viet Nam, Uzbekistan, United States, United Kingdom,</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7"/>
              </w:rPr>
              <w:t>Thailand, Taiwan, Switzerland, Suriname, Spain, Slovakia, Singapore,</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Sierra Leone, Russian Federation, Portugal, Peru, Nigeria, Netherlands,</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Namibia, Myanmar, Mongolia, Mexico, Malaysia, Madagascar,</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Luxembourg, Laos, Korea, Republic of, Kazakhstan, Japan, Ivory Coast,</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8"/>
              </w:rPr>
              <w:t>Israel, Ireland, Indonesia, India, Hungary, Guyana, Germany, France,</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Ethiopia, Estonia, Egypt, Ecuador, Djibouti, Czech Republic, Colombia,</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China, Chile, Canada, Cambodia, Brazil, Bolivia, Belgium, Austria,</w:t>
            </w:r>
          </w:p>
        </w:tc>
      </w:tr>
      <w:tr>
        <w:trPr>
          <w:trHeight w:val="230"/>
        </w:trPr>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Australia, Argentina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800" w:type="dxa"/>
            <w:vAlign w:val="bottom"/>
          </w:tcPr>
          <w:p>
            <w:pPr>
              <w:ind w:left="500"/>
              <w:spacing w:after="0"/>
              <w:rPr>
                <w:sz w:val="20"/>
                <w:szCs w:val="20"/>
                <w:color w:val="auto"/>
              </w:rPr>
            </w:pPr>
            <w:r>
              <w:rPr>
                <w:rFonts w:ascii="Arial" w:cs="Arial" w:eastAsia="Arial" w:hAnsi="Arial"/>
                <w:sz w:val="18"/>
                <w:szCs w:val="18"/>
                <w:color w:val="auto"/>
              </w:rPr>
              <w:t>PT ATD Makmur Mandiri</w:t>
            </w:r>
          </w:p>
        </w:tc>
        <w:tc>
          <w:tcPr>
            <w:tcW w:w="1260" w:type="dxa"/>
            <w:vAlign w:val="bottom"/>
          </w:tcPr>
          <w:p>
            <w:pPr>
              <w:ind w:left="14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720" w:type="dxa"/>
            <w:vAlign w:val="bottom"/>
          </w:tcPr>
          <w:p>
            <w:pPr>
              <w:spacing w:after="0"/>
              <w:rPr>
                <w:sz w:val="18"/>
                <w:szCs w:val="18"/>
                <w:color w:val="auto"/>
              </w:rPr>
            </w:pPr>
          </w:p>
        </w:tc>
        <w:tc>
          <w:tcPr>
            <w:tcW w:w="2800" w:type="dxa"/>
            <w:vAlign w:val="bottom"/>
          </w:tcPr>
          <w:p>
            <w:pPr>
              <w:ind w:left="500"/>
              <w:spacing w:after="0"/>
              <w:rPr>
                <w:sz w:val="20"/>
                <w:szCs w:val="20"/>
                <w:color w:val="auto"/>
              </w:rPr>
            </w:pPr>
            <w:r>
              <w:rPr>
                <w:rFonts w:ascii="Arial" w:cs="Arial" w:eastAsia="Arial" w:hAnsi="Arial"/>
                <w:sz w:val="18"/>
                <w:szCs w:val="18"/>
                <w:color w:val="auto"/>
              </w:rPr>
              <w:t>Jaya</w:t>
            </w: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Switzerland, Suriname, Spain, Slovakia, Singapore, Sierra Leone, Russian</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8"/>
              </w:rPr>
              <w:t>Federation, Portugal, Peru, Nigeria, Netherlands, Namibia, Myanmar,</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800" w:type="dxa"/>
            <w:vAlign w:val="bottom"/>
          </w:tcPr>
          <w:p>
            <w:pPr>
              <w:ind w:left="500"/>
              <w:spacing w:after="0"/>
              <w:rPr>
                <w:sz w:val="20"/>
                <w:szCs w:val="20"/>
                <w:color w:val="auto"/>
              </w:rPr>
            </w:pPr>
            <w:r>
              <w:rPr>
                <w:rFonts w:ascii="Arial" w:cs="Arial" w:eastAsia="Arial" w:hAnsi="Arial"/>
                <w:sz w:val="18"/>
                <w:szCs w:val="18"/>
                <w:color w:val="auto"/>
              </w:rPr>
              <w:t>PT Babel Inti Perkasa</w:t>
            </w:r>
          </w:p>
        </w:tc>
        <w:tc>
          <w:tcPr>
            <w:tcW w:w="1260" w:type="dxa"/>
            <w:vAlign w:val="bottom"/>
          </w:tcPr>
          <w:p>
            <w:pPr>
              <w:ind w:left="14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Switzerland, Suriname, Spain, Slovakia, Singapore, Sierra Leone, Russian</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6"/>
              </w:rPr>
              <w:t>Federation, Portugal, Philippines, Peru, Nigeria, Netherlands, Namibia,</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Myanmar, Mongolia, Malaysia, Madagascar, Luxembourg, Laos, Korea,</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Republic of, Kazakhstan, Japan, Ivory Coast, Israel, Ireland, Indonesia,</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9"/>
              </w:rPr>
              <w:t>India, Hungary, Guyana, Germany, France, Ethiopia, Estonia, Egypt,</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9"/>
              </w:rPr>
              <w:t>Ecuador, Djibouti, Czech Republic, Colombia, China, Chile, Canada,</w:t>
            </w:r>
          </w:p>
        </w:tc>
      </w:tr>
      <w:tr>
        <w:trPr>
          <w:trHeight w:val="230"/>
        </w:trPr>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Cambodia, Brazil, Bolivia, Belgium, Austria, Australia, Argentina</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800" w:type="dxa"/>
            <w:vAlign w:val="bottom"/>
          </w:tcPr>
          <w:p>
            <w:pPr>
              <w:ind w:left="500"/>
              <w:spacing w:after="0"/>
              <w:rPr>
                <w:sz w:val="20"/>
                <w:szCs w:val="20"/>
                <w:color w:val="auto"/>
              </w:rPr>
            </w:pPr>
            <w:r>
              <w:rPr>
                <w:rFonts w:ascii="Arial" w:cs="Arial" w:eastAsia="Arial" w:hAnsi="Arial"/>
                <w:sz w:val="18"/>
                <w:szCs w:val="18"/>
                <w:color w:val="auto"/>
                <w:w w:val="98"/>
              </w:rPr>
              <w:t>PT Babel Surya Alam Lestari</w:t>
            </w:r>
          </w:p>
        </w:tc>
        <w:tc>
          <w:tcPr>
            <w:tcW w:w="1260" w:type="dxa"/>
            <w:vAlign w:val="bottom"/>
          </w:tcPr>
          <w:p>
            <w:pPr>
              <w:ind w:left="14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rPr>
              <w:t>China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800" w:type="dxa"/>
            <w:vAlign w:val="bottom"/>
          </w:tcPr>
          <w:p>
            <w:pPr>
              <w:ind w:left="500"/>
              <w:spacing w:after="0"/>
              <w:rPr>
                <w:sz w:val="20"/>
                <w:szCs w:val="20"/>
                <w:color w:val="auto"/>
              </w:rPr>
            </w:pPr>
            <w:r>
              <w:rPr>
                <w:rFonts w:ascii="Arial" w:cs="Arial" w:eastAsia="Arial" w:hAnsi="Arial"/>
                <w:sz w:val="18"/>
                <w:szCs w:val="18"/>
                <w:color w:val="auto"/>
                <w:w w:val="95"/>
              </w:rPr>
              <w:t>PT Belitung Industri Sejahtera</w:t>
            </w:r>
          </w:p>
        </w:tc>
        <w:tc>
          <w:tcPr>
            <w:tcW w:w="1260" w:type="dxa"/>
            <w:vAlign w:val="bottom"/>
          </w:tcPr>
          <w:p>
            <w:pPr>
              <w:spacing w:after="0"/>
              <w:rPr>
                <w:sz w:val="24"/>
                <w:szCs w:val="24"/>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Switzerland, Suriname, Spain, Slovakia, Singapore, Sierra Leone, Russian</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8"/>
              </w:rPr>
              <w:t>Federation, Portugal, Peru, Nigeria, Netherlands, Namibia, Myanmar,</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800" w:type="dxa"/>
            <w:vAlign w:val="bottom"/>
          </w:tcPr>
          <w:p>
            <w:pPr>
              <w:ind w:left="500"/>
              <w:spacing w:after="0"/>
              <w:rPr>
                <w:sz w:val="20"/>
                <w:szCs w:val="20"/>
                <w:color w:val="auto"/>
              </w:rPr>
            </w:pPr>
            <w:r>
              <w:rPr>
                <w:rFonts w:ascii="Arial" w:cs="Arial" w:eastAsia="Arial" w:hAnsi="Arial"/>
                <w:sz w:val="18"/>
                <w:szCs w:val="18"/>
                <w:color w:val="auto"/>
              </w:rPr>
              <w:t>PT Cipta Persada Mulia</w:t>
            </w:r>
          </w:p>
        </w:tc>
        <w:tc>
          <w:tcPr>
            <w:tcW w:w="1260" w:type="dxa"/>
            <w:vAlign w:val="bottom"/>
          </w:tcPr>
          <w:p>
            <w:pPr>
              <w:ind w:left="14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rPr>
              <w:t>United States, South Africa, Singapore, Peru, Korea, Republic of,</w:t>
            </w:r>
          </w:p>
        </w:tc>
      </w:tr>
      <w:tr>
        <w:trPr>
          <w:trHeight w:val="230"/>
        </w:trPr>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Kazakhstan, Japan, Indonesia, India, China, Chile, Brazil, Australia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800" w:type="dxa"/>
            <w:vAlign w:val="bottom"/>
          </w:tcPr>
          <w:p>
            <w:pPr>
              <w:ind w:left="500"/>
              <w:spacing w:after="0"/>
              <w:rPr>
                <w:sz w:val="20"/>
                <w:szCs w:val="20"/>
                <w:color w:val="auto"/>
              </w:rPr>
            </w:pPr>
            <w:r>
              <w:rPr>
                <w:rFonts w:ascii="Arial" w:cs="Arial" w:eastAsia="Arial" w:hAnsi="Arial"/>
                <w:sz w:val="18"/>
                <w:szCs w:val="18"/>
                <w:color w:val="auto"/>
              </w:rPr>
              <w:t>PT Mitra Stania Prima</w:t>
            </w:r>
          </w:p>
        </w:tc>
        <w:tc>
          <w:tcPr>
            <w:tcW w:w="1260" w:type="dxa"/>
            <w:vAlign w:val="bottom"/>
          </w:tcPr>
          <w:p>
            <w:pPr>
              <w:ind w:left="140"/>
              <w:spacing w:after="0"/>
              <w:rPr>
                <w:sz w:val="20"/>
                <w:szCs w:val="20"/>
                <w:color w:val="auto"/>
              </w:rPr>
            </w:pPr>
            <w:r>
              <w:rPr>
                <w:rFonts w:ascii="Arial" w:cs="Arial" w:eastAsia="Arial" w:hAnsi="Arial"/>
                <w:sz w:val="18"/>
                <w:szCs w:val="18"/>
                <w:color w:val="auto"/>
              </w:rPr>
              <w:t>RMAP</w:t>
            </w:r>
          </w:p>
        </w:tc>
        <w:tc>
          <w:tcPr>
            <w:tcW w:w="6200" w:type="dxa"/>
            <w:vAlign w:val="bottom"/>
          </w:tcPr>
          <w:p>
            <w:pPr>
              <w:ind w:left="76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Switzerland, Suriname, Spain, Slovakia, Singapore, Sierra Leone, Russian</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8"/>
              </w:rPr>
              <w:t>Federation, Portugal, Peru, Nigeria, Netherlands, Namibia, Myanmar,</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1"/>
              </w:rPr>
              <w:t>Mongolia, Mexico, Malaysia, Madagascar, Luxembourg, Laos, Kyrgyzstan,</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Korea, Republic of, Kazakhstan, Japan, Ivory Coast, Israel, Ireland,</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3"/>
              </w:rPr>
              <w:t>Indonesia, India, Hungary, Guyana, Germany, France, Ethiopia, Estonia,</w:t>
            </w:r>
          </w:p>
        </w:tc>
      </w:tr>
      <w:tr>
        <w:trPr>
          <w:trHeight w:val="216"/>
        </w:trPr>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rPr>
              <w:t>Egypt, Ecuador, Djibouti, Czech Republic, Colombia, China, Chile,</w:t>
            </w:r>
          </w:p>
        </w:tc>
      </w:tr>
      <w:tr>
        <w:trPr>
          <w:trHeight w:val="230"/>
        </w:trPr>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0" w:type="dxa"/>
            <w:vAlign w:val="bottom"/>
          </w:tcPr>
          <w:p>
            <w:pPr>
              <w:ind w:left="760"/>
              <w:spacing w:after="0"/>
              <w:rPr>
                <w:sz w:val="20"/>
                <w:szCs w:val="20"/>
                <w:color w:val="auto"/>
              </w:rPr>
            </w:pPr>
            <w:r>
              <w:rPr>
                <w:rFonts w:ascii="Arial" w:cs="Arial" w:eastAsia="Arial" w:hAnsi="Arial"/>
                <w:sz w:val="18"/>
                <w:szCs w:val="18"/>
                <w:color w:val="auto"/>
                <w:w w:val="93"/>
              </w:rPr>
              <w:t>Canada, Cambodia, Brazil, Bolivia, Belgium, Austria, Australia, Argentina</w:t>
            </w:r>
          </w:p>
        </w:tc>
      </w:tr>
      <w:tr>
        <w:trPr>
          <w:trHeight w:val="364"/>
        </w:trPr>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0" w:type="dxa"/>
            <w:vAlign w:val="bottom"/>
          </w:tcPr>
          <w:p>
            <w:pPr>
              <w:ind w:left="64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0980"/>
          </w:cols>
          <w:pgMar w:left="440" w:top="382" w:right="47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700" w:type="dxa"/>
            <w:vAlign w:val="bottom"/>
          </w:tcPr>
          <w:p>
            <w:pPr>
              <w:ind w:left="500"/>
              <w:spacing w:after="0"/>
              <w:rPr>
                <w:sz w:val="20"/>
                <w:szCs w:val="20"/>
                <w:color w:val="auto"/>
              </w:rPr>
            </w:pPr>
            <w:r>
              <w:rPr>
                <w:rFonts w:ascii="Arial" w:cs="Arial" w:eastAsia="Arial" w:hAnsi="Arial"/>
                <w:sz w:val="18"/>
                <w:szCs w:val="18"/>
                <w:color w:val="auto"/>
              </w:rPr>
              <w:t>PT Panca Mega Persada</w:t>
            </w: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Federation, Portugal, Peru, Nigeria, Netherlands, Namibia, Myanmar,</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Kazakhstan, Japan, Ivory Coast, Israel, Ireland, Indonesia, India, Hungary,</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Czech Republic, Colombia, China, Chile, Canada, Cambodia, Brazil,</w:t>
            </w:r>
          </w:p>
        </w:tc>
      </w:tr>
      <w:tr>
        <w:trPr>
          <w:trHeight w:val="230"/>
        </w:trPr>
        <w:tc>
          <w:tcPr>
            <w:tcW w:w="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700" w:type="dxa"/>
            <w:vAlign w:val="bottom"/>
          </w:tcPr>
          <w:p>
            <w:pPr>
              <w:ind w:left="500"/>
              <w:spacing w:after="0"/>
              <w:rPr>
                <w:sz w:val="20"/>
                <w:szCs w:val="20"/>
                <w:color w:val="auto"/>
              </w:rPr>
            </w:pPr>
            <w:r>
              <w:rPr>
                <w:rFonts w:ascii="Arial" w:cs="Arial" w:eastAsia="Arial" w:hAnsi="Arial"/>
                <w:sz w:val="18"/>
                <w:szCs w:val="18"/>
                <w:color w:val="auto"/>
              </w:rPr>
              <w:t>PT Prima Timah Utama</w:t>
            </w:r>
          </w:p>
        </w:tc>
        <w:tc>
          <w:tcPr>
            <w:tcW w:w="1700" w:type="dxa"/>
            <w:vAlign w:val="bottom"/>
          </w:tcPr>
          <w:p>
            <w:pPr>
              <w:ind w:left="240"/>
              <w:spacing w:after="0"/>
              <w:rPr>
                <w:sz w:val="20"/>
                <w:szCs w:val="20"/>
                <w:color w:val="auto"/>
              </w:rPr>
            </w:pPr>
            <w:r>
              <w:rPr>
                <w:rFonts w:ascii="Arial" w:cs="Arial" w:eastAsia="Arial" w:hAnsi="Arial"/>
                <w:sz w:val="18"/>
                <w:szCs w:val="18"/>
                <w:color w:val="auto"/>
              </w:rPr>
              <w:t>RMAP</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Federation, Portugal, Peru, Nigeria, Netherlands, Namibia, Myanmar,</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Kazakhstan, Japan, Ivory Coast, Israel, Ireland, Indonesia, India, Hungary,</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Czech Republic, Colombia, China, Chile, Canada, Cambodia, Brazil,</w:t>
            </w:r>
          </w:p>
        </w:tc>
      </w:tr>
      <w:tr>
        <w:trPr>
          <w:trHeight w:val="230"/>
        </w:trPr>
        <w:tc>
          <w:tcPr>
            <w:tcW w:w="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700" w:type="dxa"/>
            <w:vAlign w:val="bottom"/>
          </w:tcPr>
          <w:p>
            <w:pPr>
              <w:ind w:left="500"/>
              <w:spacing w:after="0"/>
              <w:rPr>
                <w:sz w:val="20"/>
                <w:szCs w:val="20"/>
                <w:color w:val="auto"/>
              </w:rPr>
            </w:pPr>
            <w:r>
              <w:rPr>
                <w:rFonts w:ascii="Arial" w:cs="Arial" w:eastAsia="Arial" w:hAnsi="Arial"/>
                <w:sz w:val="18"/>
                <w:szCs w:val="18"/>
                <w:color w:val="auto"/>
              </w:rPr>
              <w:t>PT Refined Bangka Tin</w:t>
            </w:r>
          </w:p>
        </w:tc>
        <w:tc>
          <w:tcPr>
            <w:tcW w:w="1700" w:type="dxa"/>
            <w:vAlign w:val="bottom"/>
          </w:tcPr>
          <w:p>
            <w:pPr>
              <w:ind w:left="240"/>
              <w:spacing w:after="0"/>
              <w:rPr>
                <w:sz w:val="20"/>
                <w:szCs w:val="20"/>
                <w:color w:val="auto"/>
              </w:rPr>
            </w:pPr>
            <w:r>
              <w:rPr>
                <w:rFonts w:ascii="Arial" w:cs="Arial" w:eastAsia="Arial" w:hAnsi="Arial"/>
                <w:sz w:val="18"/>
                <w:szCs w:val="18"/>
                <w:color w:val="auto"/>
              </w:rPr>
              <w:t>RMAP</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Federation, Portugal, Philippines, Peru, Nigeria, Netherlands, Namibia,</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3"/>
              </w:rPr>
              <w:t>Myanmar, Mongolia, Malaysia, Madagascar, Luxembourg, Laos, Korea,</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Republic of, Kazakhstan, Japan, Ivory Coast, Israel, Ireland, Indonesia,</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India, Hungary, Guyana, Germany, France, Ethiopia, Estonia, Egypt,</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Ecuador, Djibouti, Czech Republic, Colombia, China, Chile, Canada,</w:t>
            </w:r>
          </w:p>
        </w:tc>
      </w:tr>
      <w:tr>
        <w:trPr>
          <w:trHeight w:val="230"/>
        </w:trPr>
        <w:tc>
          <w:tcPr>
            <w:tcW w:w="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Cambodia, Brazil, Bolivia, Belgium, Austria, Australia, Argentina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700" w:type="dxa"/>
            <w:vAlign w:val="bottom"/>
          </w:tcPr>
          <w:p>
            <w:pPr>
              <w:ind w:left="500"/>
              <w:spacing w:after="0"/>
              <w:rPr>
                <w:sz w:val="20"/>
                <w:szCs w:val="20"/>
                <w:color w:val="auto"/>
              </w:rPr>
            </w:pPr>
            <w:r>
              <w:rPr>
                <w:rFonts w:ascii="Arial" w:cs="Arial" w:eastAsia="Arial" w:hAnsi="Arial"/>
                <w:sz w:val="18"/>
                <w:szCs w:val="18"/>
                <w:color w:val="auto"/>
                <w:w w:val="98"/>
              </w:rPr>
              <w:t>PT Sariwiguna Binasentosa</w:t>
            </w:r>
          </w:p>
        </w:tc>
        <w:tc>
          <w:tcPr>
            <w:tcW w:w="1700" w:type="dxa"/>
            <w:vAlign w:val="bottom"/>
          </w:tcPr>
          <w:p>
            <w:pPr>
              <w:ind w:left="240"/>
              <w:spacing w:after="0"/>
              <w:rPr>
                <w:sz w:val="20"/>
                <w:szCs w:val="20"/>
                <w:color w:val="auto"/>
              </w:rPr>
            </w:pPr>
            <w:r>
              <w:rPr>
                <w:rFonts w:ascii="Arial" w:cs="Arial" w:eastAsia="Arial" w:hAnsi="Arial"/>
                <w:sz w:val="18"/>
                <w:szCs w:val="18"/>
                <w:color w:val="auto"/>
              </w:rPr>
              <w:t>RMAP</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Federation, Portugal, Peru, Nigeria, Netherlands, Namibia, Myanmar,</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Kazakhstan, Japan, Ivory Coast, Israel, Ireland, Indonesia, India, Hungary,</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Czech Republic, Colombia, China, Chile, Canada, Cambodia, Brazil,</w:t>
            </w:r>
          </w:p>
        </w:tc>
      </w:tr>
      <w:tr>
        <w:trPr>
          <w:trHeight w:val="230"/>
        </w:trPr>
        <w:tc>
          <w:tcPr>
            <w:tcW w:w="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700" w:type="dxa"/>
            <w:vAlign w:val="bottom"/>
          </w:tcPr>
          <w:p>
            <w:pPr>
              <w:ind w:left="500"/>
              <w:spacing w:after="0"/>
              <w:rPr>
                <w:sz w:val="20"/>
                <w:szCs w:val="20"/>
                <w:color w:val="auto"/>
              </w:rPr>
            </w:pPr>
            <w:r>
              <w:rPr>
                <w:rFonts w:ascii="Arial" w:cs="Arial" w:eastAsia="Arial" w:hAnsi="Arial"/>
                <w:sz w:val="18"/>
                <w:szCs w:val="18"/>
                <w:color w:val="auto"/>
              </w:rPr>
              <w:t>PT Sukses Inti Makmur</w:t>
            </w:r>
          </w:p>
        </w:tc>
        <w:tc>
          <w:tcPr>
            <w:tcW w:w="1700" w:type="dxa"/>
            <w:vAlign w:val="bottom"/>
          </w:tcPr>
          <w:p>
            <w:pPr>
              <w:ind w:left="240"/>
              <w:spacing w:after="0"/>
              <w:rPr>
                <w:sz w:val="20"/>
                <w:szCs w:val="20"/>
                <w:color w:val="auto"/>
              </w:rPr>
            </w:pPr>
            <w:r>
              <w:rPr>
                <w:rFonts w:ascii="Arial" w:cs="Arial" w:eastAsia="Arial" w:hAnsi="Arial"/>
                <w:sz w:val="18"/>
                <w:szCs w:val="18"/>
                <w:color w:val="auto"/>
              </w:rPr>
              <w:t>RMAP—Active</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Federation, Portugal, Peru, Nigeria, Netherlands, Namibia, Myanmar,</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Kazakhstan, Japan, Ivory Coast, Israel, Ireland, Indonesia, India, Hungary,</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Czech Republic, Colombia, China, Chile, Canada, Cambodia, Brazil,</w:t>
            </w:r>
          </w:p>
        </w:tc>
      </w:tr>
      <w:tr>
        <w:trPr>
          <w:trHeight w:val="230"/>
        </w:trPr>
        <w:tc>
          <w:tcPr>
            <w:tcW w:w="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Tin</w:t>
            </w:r>
          </w:p>
        </w:tc>
        <w:tc>
          <w:tcPr>
            <w:tcW w:w="2700" w:type="dxa"/>
            <w:vAlign w:val="bottom"/>
          </w:tcPr>
          <w:p>
            <w:pPr>
              <w:ind w:left="500"/>
              <w:spacing w:after="0"/>
              <w:rPr>
                <w:sz w:val="20"/>
                <w:szCs w:val="20"/>
                <w:color w:val="auto"/>
              </w:rPr>
            </w:pPr>
            <w:r>
              <w:rPr>
                <w:rFonts w:ascii="Arial" w:cs="Arial" w:eastAsia="Arial" w:hAnsi="Arial"/>
                <w:sz w:val="18"/>
                <w:szCs w:val="18"/>
                <w:color w:val="auto"/>
              </w:rPr>
              <w:t>PT Timah Tbk Kundur</w:t>
            </w:r>
          </w:p>
        </w:tc>
        <w:tc>
          <w:tcPr>
            <w:tcW w:w="1700" w:type="dxa"/>
            <w:vAlign w:val="bottom"/>
          </w:tcPr>
          <w:p>
            <w:pPr>
              <w:ind w:left="240"/>
              <w:spacing w:after="0"/>
              <w:rPr>
                <w:sz w:val="20"/>
                <w:szCs w:val="20"/>
                <w:color w:val="auto"/>
              </w:rPr>
            </w:pPr>
            <w:r>
              <w:rPr>
                <w:rFonts w:ascii="Arial" w:cs="Arial" w:eastAsia="Arial" w:hAnsi="Arial"/>
                <w:sz w:val="18"/>
                <w:szCs w:val="18"/>
                <w:color w:val="auto"/>
              </w:rPr>
              <w:t>RMAP</w:t>
            </w:r>
          </w:p>
        </w:tc>
        <w:tc>
          <w:tcPr>
            <w:tcW w:w="5780" w:type="dxa"/>
            <w:vAlign w:val="bottom"/>
          </w:tcPr>
          <w:p>
            <w:pPr>
              <w:ind w:left="420"/>
              <w:spacing w:after="0"/>
              <w:rPr>
                <w:sz w:val="20"/>
                <w:szCs w:val="20"/>
                <w:color w:val="auto"/>
              </w:rPr>
            </w:pPr>
            <w:r>
              <w:rPr>
                <w:rFonts w:ascii="Arial" w:cs="Arial" w:eastAsia="Arial" w:hAnsi="Arial"/>
                <w:sz w:val="18"/>
                <w:szCs w:val="18"/>
                <w:color w:val="auto"/>
                <w:w w:val="92"/>
              </w:rPr>
              <w:t>Zimbabwe, Viet Nam, United States, United Kingdom, Thailand, Taiwan,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Switzerland, Suriname, Spain, Slovakia, Singapore, Sierra Leone, Russian</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6"/>
              </w:rPr>
              <w:t>Federation, Portugal, Peru, Nigeria, Netherlands, Namibia, Myanmar,</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89"/>
              </w:rPr>
              <w:t>Kazakhstan, Japan, Ivory Coast, Israel, Ireland, Indonesia, India, Hungary,</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w w:val="97"/>
              </w:rPr>
              <w:t>Czech Republic, Colombia, China, Chile, Canada, Cambodia, Brazil,</w:t>
            </w:r>
          </w:p>
        </w:tc>
      </w:tr>
      <w:tr>
        <w:trPr>
          <w:trHeight w:val="230"/>
        </w:trPr>
        <w:tc>
          <w:tcPr>
            <w:tcW w:w="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65"/>
        </w:trPr>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80" w:type="dxa"/>
            <w:vAlign w:val="bottom"/>
          </w:tcPr>
          <w:p>
            <w:pPr>
              <w:ind w:left="3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0900"/>
          </w:cols>
          <w:pgMar w:left="440" w:top="382" w:right="55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PT Timah Tbk Mentok</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1"/>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8"/>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PT Tirus Putra Mandiri</w:t>
            </w:r>
          </w:p>
        </w:tc>
        <w:tc>
          <w:tcPr>
            <w:tcW w:w="158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Indonesia, China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PT Tommy Utama</w:t>
            </w:r>
          </w:p>
        </w:tc>
        <w:tc>
          <w:tcPr>
            <w:tcW w:w="158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PX Precinox S.A.</w:t>
            </w:r>
          </w:p>
        </w:tc>
        <w:tc>
          <w:tcPr>
            <w:tcW w:w="158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60" w:type="dxa"/>
            <w:vAlign w:val="bottom"/>
          </w:tcPr>
          <w:p>
            <w:pPr>
              <w:ind w:left="420"/>
              <w:spacing w:after="0"/>
              <w:rPr>
                <w:sz w:val="20"/>
                <w:szCs w:val="20"/>
                <w:color w:val="auto"/>
              </w:rPr>
            </w:pPr>
            <w:r>
              <w:rPr>
                <w:rFonts w:ascii="Arial" w:cs="Arial" w:eastAsia="Arial" w:hAnsi="Arial"/>
                <w:sz w:val="18"/>
                <w:szCs w:val="18"/>
                <w:color w:val="auto"/>
              </w:rPr>
              <w:t>Switzerland, Mozambique, Canada, Australia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QuantumClean</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rPr>
              <w:t>United States, Poland, Brazil</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Refinery of Seemine Gold</w:t>
            </w:r>
          </w:p>
        </w:tc>
        <w:tc>
          <w:tcPr>
            <w:tcW w:w="158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w:t>
            </w:r>
          </w:p>
        </w:tc>
        <w:tc>
          <w:tcPr>
            <w:tcW w:w="158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Royal Canadian Mint</w:t>
            </w:r>
          </w:p>
        </w:tc>
        <w:tc>
          <w:tcPr>
            <w:tcW w:w="158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60" w:type="dxa"/>
            <w:vAlign w:val="bottom"/>
          </w:tcPr>
          <w:p>
            <w:pPr>
              <w:ind w:left="420"/>
              <w:spacing w:after="0"/>
              <w:rPr>
                <w:sz w:val="20"/>
                <w:szCs w:val="20"/>
                <w:color w:val="auto"/>
              </w:rPr>
            </w:pPr>
            <w:r>
              <w:rPr>
                <w:rFonts w:ascii="Arial" w:cs="Arial" w:eastAsia="Arial" w:hAnsi="Arial"/>
                <w:sz w:val="18"/>
                <w:szCs w:val="18"/>
                <w:color w:val="auto"/>
                <w:w w:val="98"/>
              </w:rPr>
              <w:t>United States, Switzerland, Suriname, Peru, Mexico, Japan, Guyana,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Germany, Chile, Canada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Rui Da Hung</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rPr>
              <w:t>Taiwan, Japan, China, Brazil</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Sabin Metal Corp.</w:t>
            </w:r>
          </w:p>
        </w:tc>
        <w:tc>
          <w:tcPr>
            <w:tcW w:w="158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89"/>
              </w:rPr>
              <w:t>United States, Russian Federation, Portugal, Mexico, China, Canada, Brazil</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Safimet S.p.A</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rPr>
              <w:t>Italy</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SAFINA A.S.</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rPr>
              <w:t>Czech Republic</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SAMWON METALS Corp.</w:t>
            </w:r>
          </w:p>
        </w:tc>
        <w:tc>
          <w:tcPr>
            <w:tcW w:w="158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Sweden, Korea, Republic of, Hong Kong, China, Canada,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SAXONIA Edelmetalle</w:t>
            </w:r>
          </w:p>
        </w:tc>
        <w:tc>
          <w:tcPr>
            <w:tcW w:w="1580" w:type="dxa"/>
            <w:vAlign w:val="bottom"/>
          </w:tcPr>
          <w:p>
            <w:pPr>
              <w:ind w:left="120"/>
              <w:spacing w:after="0"/>
              <w:rPr>
                <w:sz w:val="20"/>
                <w:szCs w:val="20"/>
                <w:color w:val="auto"/>
              </w:rPr>
            </w:pPr>
            <w:r>
              <w:rPr>
                <w:rFonts w:ascii="Arial" w:cs="Arial" w:eastAsia="Arial" w:hAnsi="Arial"/>
                <w:sz w:val="18"/>
                <w:szCs w:val="18"/>
                <w:color w:val="auto"/>
              </w:rPr>
              <w:t>RMAP—Active</w:t>
            </w:r>
          </w:p>
        </w:tc>
        <w:tc>
          <w:tcPr>
            <w:tcW w:w="5860" w:type="dxa"/>
            <w:vAlign w:val="bottom"/>
          </w:tcPr>
          <w:p>
            <w:pPr>
              <w:ind w:left="420"/>
              <w:spacing w:after="0"/>
              <w:rPr>
                <w:sz w:val="20"/>
                <w:szCs w:val="20"/>
                <w:color w:val="auto"/>
              </w:rPr>
            </w:pPr>
            <w:r>
              <w:rPr>
                <w:rFonts w:ascii="Arial" w:cs="Arial" w:eastAsia="Arial" w:hAnsi="Arial"/>
                <w:sz w:val="18"/>
                <w:szCs w:val="18"/>
                <w:color w:val="auto"/>
              </w:rPr>
              <w:t>Germany</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GmbH</w:t>
            </w:r>
          </w:p>
        </w:tc>
        <w:tc>
          <w:tcPr>
            <w:tcW w:w="158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4"/>
              </w:rPr>
              <w:t>SEMPSA Joyeria Plateria S.A.</w:t>
            </w:r>
          </w:p>
        </w:tc>
        <w:tc>
          <w:tcPr>
            <w:tcW w:w="158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60" w:type="dxa"/>
            <w:vAlign w:val="bottom"/>
          </w:tcPr>
          <w:p>
            <w:pPr>
              <w:ind w:left="420"/>
              <w:spacing w:after="0"/>
              <w:rPr>
                <w:sz w:val="20"/>
                <w:szCs w:val="20"/>
                <w:color w:val="auto"/>
              </w:rPr>
            </w:pPr>
            <w:r>
              <w:rPr>
                <w:rFonts w:ascii="Arial" w:cs="Arial" w:eastAsia="Arial" w:hAnsi="Arial"/>
                <w:sz w:val="18"/>
                <w:szCs w:val="18"/>
                <w:color w:val="auto"/>
              </w:rPr>
              <w:t>Spain</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Shandong Tiancheng</w:t>
            </w:r>
          </w:p>
        </w:tc>
        <w:tc>
          <w:tcPr>
            <w:tcW w:w="158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Russian Federation</w:t>
            </w:r>
          </w:p>
        </w:tc>
      </w:tr>
      <w:tr>
        <w:trPr>
          <w:trHeight w:val="216"/>
        </w:trPr>
        <w:tc>
          <w:tcPr>
            <w:tcW w:w="940" w:type="dxa"/>
            <w:vAlign w:val="bottom"/>
          </w:tcPr>
          <w:p>
            <w:pPr>
              <w:spacing w:after="0"/>
              <w:rPr>
                <w:sz w:val="18"/>
                <w:szCs w:val="18"/>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Biological Gold Industrial</w:t>
            </w:r>
          </w:p>
        </w:tc>
        <w:tc>
          <w:tcPr>
            <w:tcW w:w="158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Co., Ltd.</w:t>
            </w:r>
          </w:p>
        </w:tc>
        <w:tc>
          <w:tcPr>
            <w:tcW w:w="158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Shandong Zhaojin Gold &amp;</w:t>
            </w:r>
          </w:p>
        </w:tc>
        <w:tc>
          <w:tcPr>
            <w:tcW w:w="158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60" w:type="dxa"/>
            <w:vAlign w:val="bottom"/>
          </w:tcPr>
          <w:p>
            <w:pPr>
              <w:ind w:left="420"/>
              <w:spacing w:after="0"/>
              <w:rPr>
                <w:sz w:val="20"/>
                <w:szCs w:val="20"/>
                <w:color w:val="auto"/>
              </w:rPr>
            </w:pPr>
            <w:r>
              <w:rPr>
                <w:rFonts w:ascii="Arial" w:cs="Arial" w:eastAsia="Arial" w:hAnsi="Arial"/>
                <w:sz w:val="18"/>
                <w:szCs w:val="18"/>
                <w:color w:val="auto"/>
              </w:rPr>
              <w:t>United States, Japan, 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Silver Refinery Co., Ltd.</w:t>
            </w:r>
          </w:p>
        </w:tc>
        <w:tc>
          <w:tcPr>
            <w:tcW w:w="158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6"/>
              </w:rPr>
              <w:t>Singway Technology Co., Ltd.</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1"/>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8"/>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0"/>
              </w:rPr>
              <w:t>Kazakhstan, Japan, Ivory Coast, Israel, Indonesia, India, Hungary, Guyana,</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8"/>
              </w:rPr>
              <w:t>Germany, France, Ethiopia, Estonia, Egypt, Ecuador, Djibouti, Czech</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8"/>
              </w:rPr>
              <w:t>Republic, Colombia, China, Chile, Canada, Cambodia, Brazil, Bolivia,</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SOE Shyolkovsky Factory of</w:t>
            </w:r>
          </w:p>
        </w:tc>
        <w:tc>
          <w:tcPr>
            <w:tcW w:w="158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Taiwan, Russian Federation, Germany</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Secondary Precious Metals</w:t>
            </w:r>
          </w:p>
        </w:tc>
        <w:tc>
          <w:tcPr>
            <w:tcW w:w="158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Soft Metais Ltda.</w:t>
            </w:r>
          </w:p>
        </w:tc>
        <w:tc>
          <w:tcPr>
            <w:tcW w:w="158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20"/>
              <w:spacing w:after="0"/>
              <w:rPr>
                <w:sz w:val="20"/>
                <w:szCs w:val="20"/>
                <w:color w:val="auto"/>
              </w:rPr>
            </w:pPr>
            <w:r>
              <w:rPr>
                <w:rFonts w:ascii="Arial" w:cs="Arial" w:eastAsia="Arial" w:hAnsi="Arial"/>
                <w:sz w:val="18"/>
                <w:szCs w:val="18"/>
                <w:color w:val="auto"/>
                <w:w w:val="94"/>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Switzerland, Suriname, Slovakia, Singapore, Sierra Leone, Russian</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8"/>
              </w:rPr>
              <w:t>Federation, Portugal, Peru, Nigeria, Netherlands, Namibia, Myanmar,</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2"/>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1"/>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5"/>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w w:val="99"/>
              </w:rPr>
              <w:t>Czech Republic, Colombia, China, Chile, Canada, Cambodia, Brazil,</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Bolivia, Belgium, Austria, Australia, Argentina</w:t>
            </w:r>
          </w:p>
        </w:tc>
      </w:tr>
      <w:tr>
        <w:trPr>
          <w:trHeight w:val="364"/>
        </w:trPr>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60" w:type="dxa"/>
            <w:vAlign w:val="bottom"/>
          </w:tcPr>
          <w:p>
            <w:pPr>
              <w:ind w:left="3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0980"/>
          </w:cols>
          <w:pgMar w:left="440" w:top="382" w:right="47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Solar Applied Materials</w:t>
            </w:r>
          </w:p>
        </w:tc>
        <w:tc>
          <w:tcPr>
            <w:tcW w:w="184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560" w:type="dxa"/>
            <w:vAlign w:val="bottom"/>
          </w:tcPr>
          <w:p>
            <w:pPr>
              <w:ind w:left="18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Technology Corp.</w:t>
            </w: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9"/>
              </w:rPr>
              <w:t>Switzerland, Suriname, Slovakia, Singapore, Sierra Leone, Russian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7"/>
              </w:rPr>
              <w:t>Federation, Portugal, Peru, Nigeria, Netherlands, Namibia, Myanmar,</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0"/>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89"/>
              </w:rPr>
              <w:t>Hong Kong, Guyana, Germany, France, Ethiopia, Estonia, Egypt, Ecuador,</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5"/>
              </w:rPr>
              <w:t>Djibouti, Czech Republic, Colombia, China, Chile, Canada, Cambodia,</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Brazil, 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80" w:type="dxa"/>
            <w:vAlign w:val="bottom"/>
          </w:tcPr>
          <w:p>
            <w:pPr>
              <w:ind w:left="280"/>
              <w:spacing w:after="0"/>
              <w:rPr>
                <w:sz w:val="20"/>
                <w:szCs w:val="20"/>
                <w:color w:val="auto"/>
              </w:rPr>
            </w:pPr>
            <w:r>
              <w:rPr>
                <w:rFonts w:ascii="Arial" w:cs="Arial" w:eastAsia="Arial" w:hAnsi="Arial"/>
                <w:sz w:val="18"/>
                <w:szCs w:val="18"/>
                <w:color w:val="auto"/>
                <w:w w:val="96"/>
              </w:rPr>
              <w:t>Solikamsk Magnesium Works</w:t>
            </w:r>
          </w:p>
        </w:tc>
        <w:tc>
          <w:tcPr>
            <w:tcW w:w="1840" w:type="dxa"/>
            <w:vAlign w:val="bottom"/>
          </w:tcPr>
          <w:p>
            <w:pPr>
              <w:ind w:left="140"/>
              <w:spacing w:after="0"/>
              <w:rPr>
                <w:sz w:val="20"/>
                <w:szCs w:val="20"/>
                <w:color w:val="auto"/>
              </w:rPr>
            </w:pPr>
            <w:r>
              <w:rPr>
                <w:rFonts w:ascii="Arial" w:cs="Arial" w:eastAsia="Arial" w:hAnsi="Arial"/>
                <w:sz w:val="18"/>
                <w:szCs w:val="18"/>
                <w:color w:val="auto"/>
              </w:rPr>
              <w:t>RMAP</w:t>
            </w:r>
          </w:p>
        </w:tc>
        <w:tc>
          <w:tcPr>
            <w:tcW w:w="5560" w:type="dxa"/>
            <w:vAlign w:val="bottom"/>
          </w:tcPr>
          <w:p>
            <w:pPr>
              <w:ind w:left="18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OAO</w:t>
            </w: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9"/>
              </w:rPr>
              <w:t>Switzerland, Suriname, Slovakia, Singapore, Sierra Leone, Russian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7"/>
              </w:rPr>
              <w:t>Federation, Portugal, Peru, Nigeria, Netherlands, Namibia, Myanmar,</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1"/>
              </w:rPr>
              <w:t>Mongolia, Malaysia, Madagascar, Luxembourg, Laos, Korea, Republic of,</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0"/>
              </w:rPr>
              <w:t>Kazakhstan, Japan, Ivory Coast, Israel, Ireland, Indonesia, India, Hungary,</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4"/>
              </w:rPr>
              <w:t>Guyana, Germany, France, Ethiopia, Estonia, Egypt, Ecuador, Djibouti,</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8"/>
              </w:rPr>
              <w:t>Czech Republic, Colombia, China, Chile, Canada, Cambodia, Brazil,</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Sumitomo Metal Mining Co.,</w:t>
            </w:r>
          </w:p>
        </w:tc>
        <w:tc>
          <w:tcPr>
            <w:tcW w:w="184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560" w:type="dxa"/>
            <w:vAlign w:val="bottom"/>
          </w:tcPr>
          <w:p>
            <w:pPr>
              <w:ind w:left="180"/>
              <w:spacing w:after="0"/>
              <w:rPr>
                <w:sz w:val="20"/>
                <w:szCs w:val="20"/>
                <w:color w:val="auto"/>
              </w:rPr>
            </w:pPr>
            <w:r>
              <w:rPr>
                <w:rFonts w:ascii="Arial" w:cs="Arial" w:eastAsia="Arial" w:hAnsi="Arial"/>
                <w:sz w:val="18"/>
                <w:szCs w:val="18"/>
                <w:color w:val="auto"/>
              </w:rPr>
              <w:t>United States, Philippines, Japan, Indonesia, Chile, Australia</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Ltd.</w:t>
            </w:r>
          </w:p>
        </w:tc>
        <w:tc>
          <w:tcPr>
            <w:tcW w:w="18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Super Dragon Technology</w:t>
            </w:r>
          </w:p>
        </w:tc>
        <w:tc>
          <w:tcPr>
            <w:tcW w:w="1840" w:type="dxa"/>
            <w:vAlign w:val="bottom"/>
          </w:tcPr>
          <w:p>
            <w:pPr>
              <w:spacing w:after="0"/>
              <w:rPr>
                <w:sz w:val="24"/>
                <w:szCs w:val="24"/>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Taiwan, Recycle/Scrap, China</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Co., Ltd.</w:t>
            </w:r>
          </w:p>
        </w:tc>
        <w:tc>
          <w:tcPr>
            <w:tcW w:w="18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T.C.A S.p.A</w:t>
            </w:r>
          </w:p>
        </w:tc>
        <w:tc>
          <w:tcPr>
            <w:tcW w:w="184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560" w:type="dxa"/>
            <w:vAlign w:val="bottom"/>
          </w:tcPr>
          <w:p>
            <w:pPr>
              <w:ind w:left="180"/>
              <w:spacing w:after="0"/>
              <w:rPr>
                <w:sz w:val="20"/>
                <w:szCs w:val="20"/>
                <w:color w:val="auto"/>
              </w:rPr>
            </w:pPr>
            <w:r>
              <w:rPr>
                <w:rFonts w:ascii="Arial" w:cs="Arial" w:eastAsia="Arial" w:hAnsi="Arial"/>
                <w:sz w:val="18"/>
                <w:szCs w:val="18"/>
                <w:color w:val="auto"/>
              </w:rPr>
              <w:t>Italy</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Tanaka Kikinzoku Kogyo</w:t>
            </w:r>
          </w:p>
        </w:tc>
        <w:tc>
          <w:tcPr>
            <w:tcW w:w="184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560" w:type="dxa"/>
            <w:vAlign w:val="bottom"/>
          </w:tcPr>
          <w:p>
            <w:pPr>
              <w:ind w:left="180"/>
              <w:spacing w:after="0"/>
              <w:rPr>
                <w:sz w:val="20"/>
                <w:szCs w:val="20"/>
                <w:color w:val="auto"/>
              </w:rPr>
            </w:pPr>
            <w:r>
              <w:rPr>
                <w:rFonts w:ascii="Arial" w:cs="Arial" w:eastAsia="Arial" w:hAnsi="Arial"/>
                <w:sz w:val="18"/>
                <w:szCs w:val="18"/>
                <w:color w:val="auto"/>
                <w:w w:val="95"/>
              </w:rPr>
              <w:t>Uzbekistan, United States, United Kingdom, Switzerland, South Africa,</w:t>
            </w:r>
          </w:p>
        </w:tc>
      </w:tr>
      <w:tr>
        <w:trPr>
          <w:trHeight w:val="216"/>
        </w:trPr>
        <w:tc>
          <w:tcPr>
            <w:tcW w:w="940" w:type="dxa"/>
            <w:vAlign w:val="bottom"/>
          </w:tcPr>
          <w:p>
            <w:pPr>
              <w:spacing w:after="0"/>
              <w:rPr>
                <w:sz w:val="18"/>
                <w:szCs w:val="18"/>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K.K.</w:t>
            </w: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0"/>
              </w:rPr>
              <w:t>Singapore, Mexico, Malaysia, Japan, Indonesia, Hong Kong, China, Chile,</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Canada, Bolivia, Belgium,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580" w:type="dxa"/>
            <w:vAlign w:val="bottom"/>
          </w:tcPr>
          <w:p>
            <w:pPr>
              <w:ind w:left="280"/>
              <w:spacing w:after="0"/>
              <w:rPr>
                <w:sz w:val="20"/>
                <w:szCs w:val="20"/>
                <w:color w:val="auto"/>
              </w:rPr>
            </w:pPr>
            <w:r>
              <w:rPr>
                <w:rFonts w:ascii="Arial" w:cs="Arial" w:eastAsia="Arial" w:hAnsi="Arial"/>
                <w:sz w:val="18"/>
                <w:szCs w:val="18"/>
                <w:color w:val="auto"/>
              </w:rPr>
              <w:t>Telex Metals</w:t>
            </w:r>
          </w:p>
        </w:tc>
        <w:tc>
          <w:tcPr>
            <w:tcW w:w="1840" w:type="dxa"/>
            <w:vAlign w:val="bottom"/>
          </w:tcPr>
          <w:p>
            <w:pPr>
              <w:ind w:left="140"/>
              <w:spacing w:after="0"/>
              <w:rPr>
                <w:sz w:val="20"/>
                <w:szCs w:val="20"/>
                <w:color w:val="auto"/>
              </w:rPr>
            </w:pPr>
            <w:r>
              <w:rPr>
                <w:rFonts w:ascii="Arial" w:cs="Arial" w:eastAsia="Arial" w:hAnsi="Arial"/>
                <w:sz w:val="18"/>
                <w:szCs w:val="18"/>
                <w:color w:val="auto"/>
              </w:rPr>
              <w:t>RMAP</w:t>
            </w:r>
          </w:p>
        </w:tc>
        <w:tc>
          <w:tcPr>
            <w:tcW w:w="5560" w:type="dxa"/>
            <w:vAlign w:val="bottom"/>
          </w:tcPr>
          <w:p>
            <w:pPr>
              <w:ind w:left="180"/>
              <w:spacing w:after="0"/>
              <w:rPr>
                <w:sz w:val="20"/>
                <w:szCs w:val="20"/>
                <w:color w:val="auto"/>
              </w:rPr>
            </w:pPr>
            <w:r>
              <w:rPr>
                <w:rFonts w:ascii="Arial" w:cs="Arial" w:eastAsia="Arial" w:hAnsi="Arial"/>
                <w:sz w:val="18"/>
                <w:szCs w:val="18"/>
                <w:color w:val="auto"/>
                <w:w w:val="93"/>
              </w:rPr>
              <w:t>Zimbabwe, Viet Nam, United States, United Kingdom, Thailand, Taiwan,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0"/>
              </w:rPr>
              <w:t>Switzerland, Suriname, Spain, Slovakia, Singapore, Sierra Leone, Russian</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0"/>
              </w:rPr>
              <w:t>Federation, Recycle/Scrap, Portugal, Peru, Nigeria, Netherlands, Namibia,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3"/>
              </w:rPr>
              <w:t>Myanmar, Mongolia, Malaysia, Madagascar, Luxembourg, Laos, Korea,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4"/>
              </w:rPr>
              <w:t>Republic of, Kazakhstan, Japan, Ivory Coast, Israel, Ireland, Indonesia,</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8"/>
              </w:rPr>
              <w:t>India, Hungary, Guyana, Germany, France, Ethiopia, Estonia, Egypt,</w:t>
            </w:r>
          </w:p>
        </w:tc>
      </w:tr>
      <w:tr>
        <w:trPr>
          <w:trHeight w:val="216"/>
        </w:trPr>
        <w:tc>
          <w:tcPr>
            <w:tcW w:w="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w w:val="98"/>
              </w:rPr>
              <w:t>Ecuador, Djibouti, Czech Republic, Colombia, China, Chile, Canada,</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Cambodia, Brazil, Bolivia, Belgium, Austria, Australia, Argentina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The Refinery of Shandong</w:t>
            </w:r>
          </w:p>
        </w:tc>
        <w:tc>
          <w:tcPr>
            <w:tcW w:w="184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560" w:type="dxa"/>
            <w:vAlign w:val="bottom"/>
          </w:tcPr>
          <w:p>
            <w:pPr>
              <w:ind w:left="180"/>
              <w:spacing w:after="0"/>
              <w:rPr>
                <w:sz w:val="20"/>
                <w:szCs w:val="20"/>
                <w:color w:val="auto"/>
              </w:rPr>
            </w:pPr>
            <w:r>
              <w:rPr>
                <w:rFonts w:ascii="Arial" w:cs="Arial" w:eastAsia="Arial" w:hAnsi="Arial"/>
                <w:sz w:val="18"/>
                <w:szCs w:val="18"/>
                <w:color w:val="auto"/>
              </w:rPr>
              <w:t>Peru, China</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Gold Mining Co., Ltd.</w:t>
            </w:r>
          </w:p>
        </w:tc>
        <w:tc>
          <w:tcPr>
            <w:tcW w:w="18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Tokuriki Honten Co., Ltd.</w:t>
            </w:r>
          </w:p>
        </w:tc>
        <w:tc>
          <w:tcPr>
            <w:tcW w:w="184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560" w:type="dxa"/>
            <w:vAlign w:val="bottom"/>
          </w:tcPr>
          <w:p>
            <w:pPr>
              <w:ind w:left="180"/>
              <w:spacing w:after="0"/>
              <w:rPr>
                <w:sz w:val="20"/>
                <w:szCs w:val="20"/>
                <w:color w:val="auto"/>
              </w:rPr>
            </w:pPr>
            <w:r>
              <w:rPr>
                <w:rFonts w:ascii="Arial" w:cs="Arial" w:eastAsia="Arial" w:hAnsi="Arial"/>
                <w:sz w:val="18"/>
                <w:szCs w:val="18"/>
                <w:color w:val="auto"/>
                <w:w w:val="93"/>
              </w:rPr>
              <w:t>United States, Peru, Japan, Hong Kong, China, Chile, Canada,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Tongling Nonferrous Metals</w:t>
            </w:r>
          </w:p>
        </w:tc>
        <w:tc>
          <w:tcPr>
            <w:tcW w:w="1840" w:type="dxa"/>
            <w:vAlign w:val="bottom"/>
          </w:tcPr>
          <w:p>
            <w:pPr>
              <w:spacing w:after="0"/>
              <w:rPr>
                <w:sz w:val="24"/>
                <w:szCs w:val="24"/>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Group Co., Ltd.</w:t>
            </w:r>
          </w:p>
        </w:tc>
        <w:tc>
          <w:tcPr>
            <w:tcW w:w="18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Torecom</w:t>
            </w:r>
          </w:p>
        </w:tc>
        <w:tc>
          <w:tcPr>
            <w:tcW w:w="1840" w:type="dxa"/>
            <w:vAlign w:val="bottom"/>
          </w:tcPr>
          <w:p>
            <w:pPr>
              <w:ind w:left="140"/>
              <w:spacing w:after="0"/>
              <w:rPr>
                <w:sz w:val="20"/>
                <w:szCs w:val="20"/>
                <w:color w:val="auto"/>
              </w:rPr>
            </w:pPr>
            <w:r>
              <w:rPr>
                <w:rFonts w:ascii="Arial" w:cs="Arial" w:eastAsia="Arial" w:hAnsi="Arial"/>
                <w:sz w:val="18"/>
                <w:szCs w:val="18"/>
                <w:color w:val="auto"/>
              </w:rPr>
              <w:t>RMAP</w:t>
            </w:r>
          </w:p>
        </w:tc>
        <w:tc>
          <w:tcPr>
            <w:tcW w:w="5560" w:type="dxa"/>
            <w:vAlign w:val="bottom"/>
          </w:tcPr>
          <w:p>
            <w:pPr>
              <w:ind w:left="180"/>
              <w:spacing w:after="0"/>
              <w:rPr>
                <w:sz w:val="20"/>
                <w:szCs w:val="20"/>
                <w:color w:val="auto"/>
              </w:rPr>
            </w:pPr>
            <w:r>
              <w:rPr>
                <w:rFonts w:ascii="Arial" w:cs="Arial" w:eastAsia="Arial" w:hAnsi="Arial"/>
                <w:sz w:val="18"/>
                <w:szCs w:val="18"/>
                <w:color w:val="auto"/>
                <w:w w:val="92"/>
              </w:rPr>
              <w:t>Russian Federation, Mexico, Korea, Republic of, Indonesia, China, Chile,</w:t>
            </w:r>
          </w:p>
        </w:tc>
      </w:tr>
      <w:tr>
        <w:trPr>
          <w:trHeight w:val="230"/>
        </w:trPr>
        <w:tc>
          <w:tcPr>
            <w:tcW w:w="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Brazil, Bolivia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580" w:type="dxa"/>
            <w:vAlign w:val="bottom"/>
          </w:tcPr>
          <w:p>
            <w:pPr>
              <w:ind w:left="280"/>
              <w:spacing w:after="0"/>
              <w:rPr>
                <w:sz w:val="20"/>
                <w:szCs w:val="20"/>
                <w:color w:val="auto"/>
              </w:rPr>
            </w:pPr>
            <w:r>
              <w:rPr>
                <w:rFonts w:ascii="Arial" w:cs="Arial" w:eastAsia="Arial" w:hAnsi="Arial"/>
                <w:sz w:val="18"/>
                <w:szCs w:val="18"/>
                <w:color w:val="auto"/>
              </w:rPr>
              <w:t>Tuyen Quang Non-Ferrous</w:t>
            </w:r>
          </w:p>
        </w:tc>
        <w:tc>
          <w:tcPr>
            <w:tcW w:w="1840" w:type="dxa"/>
            <w:vAlign w:val="bottom"/>
          </w:tcPr>
          <w:p>
            <w:pPr>
              <w:spacing w:after="0"/>
              <w:rPr>
                <w:sz w:val="24"/>
                <w:szCs w:val="24"/>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Viet Nam, Indonesia</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w w:val="99"/>
              </w:rPr>
              <w:t>Metals Joint Stock Company</w:t>
            </w:r>
          </w:p>
        </w:tc>
        <w:tc>
          <w:tcPr>
            <w:tcW w:w="18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Umicore Precious Metals</w:t>
            </w:r>
          </w:p>
        </w:tc>
        <w:tc>
          <w:tcPr>
            <w:tcW w:w="1840" w:type="dxa"/>
            <w:vAlign w:val="bottom"/>
          </w:tcPr>
          <w:p>
            <w:pPr>
              <w:ind w:left="140"/>
              <w:spacing w:after="0"/>
              <w:rPr>
                <w:sz w:val="20"/>
                <w:szCs w:val="20"/>
                <w:color w:val="auto"/>
              </w:rPr>
            </w:pPr>
            <w:r>
              <w:rPr>
                <w:rFonts w:ascii="Arial" w:cs="Arial" w:eastAsia="Arial" w:hAnsi="Arial"/>
                <w:sz w:val="18"/>
                <w:szCs w:val="18"/>
                <w:color w:val="auto"/>
              </w:rPr>
              <w:t>RJC, RMAP</w:t>
            </w:r>
          </w:p>
        </w:tc>
        <w:tc>
          <w:tcPr>
            <w:tcW w:w="5560" w:type="dxa"/>
            <w:vAlign w:val="bottom"/>
          </w:tcPr>
          <w:p>
            <w:pPr>
              <w:ind w:left="180"/>
              <w:spacing w:after="0"/>
              <w:rPr>
                <w:sz w:val="20"/>
                <w:szCs w:val="20"/>
                <w:color w:val="auto"/>
              </w:rPr>
            </w:pPr>
            <w:r>
              <w:rPr>
                <w:rFonts w:ascii="Arial" w:cs="Arial" w:eastAsia="Arial" w:hAnsi="Arial"/>
                <w:sz w:val="18"/>
                <w:szCs w:val="18"/>
                <w:color w:val="auto"/>
              </w:rPr>
              <w:t>United States, Thailand, Peru, China</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Thailand</w:t>
            </w:r>
          </w:p>
        </w:tc>
        <w:tc>
          <w:tcPr>
            <w:tcW w:w="18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Umicore S.A. Business Unit</w:t>
            </w:r>
          </w:p>
        </w:tc>
        <w:tc>
          <w:tcPr>
            <w:tcW w:w="184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560" w:type="dxa"/>
            <w:vAlign w:val="bottom"/>
          </w:tcPr>
          <w:p>
            <w:pPr>
              <w:ind w:left="180"/>
              <w:spacing w:after="0"/>
              <w:rPr>
                <w:sz w:val="20"/>
                <w:szCs w:val="20"/>
                <w:color w:val="auto"/>
              </w:rPr>
            </w:pPr>
            <w:r>
              <w:rPr>
                <w:rFonts w:ascii="Arial" w:cs="Arial" w:eastAsia="Arial" w:hAnsi="Arial"/>
                <w:sz w:val="18"/>
                <w:szCs w:val="18"/>
                <w:color w:val="auto"/>
              </w:rPr>
              <w:t>Japan, China, Canada, Bolivia</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Precious Metals Refining</w:t>
            </w:r>
          </w:p>
        </w:tc>
        <w:tc>
          <w:tcPr>
            <w:tcW w:w="18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United Precious Metal</w:t>
            </w:r>
          </w:p>
        </w:tc>
        <w:tc>
          <w:tcPr>
            <w:tcW w:w="1840" w:type="dxa"/>
            <w:vAlign w:val="bottom"/>
          </w:tcPr>
          <w:p>
            <w:pPr>
              <w:ind w:left="140"/>
              <w:spacing w:after="0"/>
              <w:rPr>
                <w:sz w:val="20"/>
                <w:szCs w:val="20"/>
                <w:color w:val="auto"/>
              </w:rPr>
            </w:pPr>
            <w:r>
              <w:rPr>
                <w:rFonts w:ascii="Arial" w:cs="Arial" w:eastAsia="Arial" w:hAnsi="Arial"/>
                <w:sz w:val="18"/>
                <w:szCs w:val="18"/>
                <w:color w:val="auto"/>
              </w:rPr>
              <w:t>RMAP</w:t>
            </w:r>
          </w:p>
        </w:tc>
        <w:tc>
          <w:tcPr>
            <w:tcW w:w="5560" w:type="dxa"/>
            <w:vAlign w:val="bottom"/>
          </w:tcPr>
          <w:p>
            <w:pPr>
              <w:ind w:left="180"/>
              <w:spacing w:after="0"/>
              <w:rPr>
                <w:sz w:val="20"/>
                <w:szCs w:val="20"/>
                <w:color w:val="auto"/>
              </w:rPr>
            </w:pPr>
            <w:r>
              <w:rPr>
                <w:rFonts w:ascii="Arial" w:cs="Arial" w:eastAsia="Arial" w:hAnsi="Arial"/>
                <w:sz w:val="18"/>
                <w:szCs w:val="18"/>
                <w:color w:val="auto"/>
                <w:w w:val="94"/>
              </w:rPr>
              <w:t>United States, Thailand, Switzerland, Russian Federation, Peru, Japan,</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Refining, Inc.</w:t>
            </w:r>
          </w:p>
        </w:tc>
        <w:tc>
          <w:tcPr>
            <w:tcW w:w="1840" w:type="dxa"/>
            <w:vAlign w:val="bottom"/>
          </w:tcPr>
          <w:p>
            <w:pPr>
              <w:spacing w:after="0"/>
              <w:rPr>
                <w:sz w:val="20"/>
                <w:szCs w:val="20"/>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Indonesia, China, Canada, Bolivia, Belgium, Australia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Valcambi S.A.</w:t>
            </w:r>
          </w:p>
        </w:tc>
        <w:tc>
          <w:tcPr>
            <w:tcW w:w="1840" w:type="dxa"/>
            <w:vAlign w:val="bottom"/>
          </w:tcPr>
          <w:p>
            <w:pPr>
              <w:ind w:left="140"/>
              <w:spacing w:after="0"/>
              <w:rPr>
                <w:sz w:val="20"/>
                <w:szCs w:val="20"/>
                <w:color w:val="auto"/>
              </w:rPr>
            </w:pPr>
            <w:r>
              <w:rPr>
                <w:rFonts w:ascii="Arial" w:cs="Arial" w:eastAsia="Arial" w:hAnsi="Arial"/>
                <w:sz w:val="18"/>
                <w:szCs w:val="18"/>
                <w:color w:val="auto"/>
              </w:rPr>
              <w:t>LBMA, RJC, RMAP</w:t>
            </w:r>
          </w:p>
        </w:tc>
        <w:tc>
          <w:tcPr>
            <w:tcW w:w="5560" w:type="dxa"/>
            <w:vAlign w:val="bottom"/>
          </w:tcPr>
          <w:p>
            <w:pPr>
              <w:ind w:left="180"/>
              <w:spacing w:after="0"/>
              <w:rPr>
                <w:sz w:val="20"/>
                <w:szCs w:val="20"/>
                <w:color w:val="auto"/>
              </w:rPr>
            </w:pPr>
            <w:r>
              <w:rPr>
                <w:rFonts w:ascii="Arial" w:cs="Arial" w:eastAsia="Arial" w:hAnsi="Arial"/>
                <w:sz w:val="18"/>
                <w:szCs w:val="18"/>
                <w:color w:val="auto"/>
                <w:w w:val="99"/>
              </w:rPr>
              <w:t>Taiwan, Switzerland, Japan, Hong Kong, Germany, China,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w w:val="99"/>
              </w:rPr>
              <w:t>Western Australian Mint (T/a</w:t>
            </w:r>
          </w:p>
        </w:tc>
        <w:tc>
          <w:tcPr>
            <w:tcW w:w="184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5560" w:type="dxa"/>
            <w:vAlign w:val="bottom"/>
          </w:tcPr>
          <w:p>
            <w:pPr>
              <w:ind w:left="180"/>
              <w:spacing w:after="0"/>
              <w:rPr>
                <w:sz w:val="20"/>
                <w:szCs w:val="20"/>
                <w:color w:val="auto"/>
              </w:rPr>
            </w:pPr>
            <w:r>
              <w:rPr>
                <w:rFonts w:ascii="Arial" w:cs="Arial" w:eastAsia="Arial" w:hAnsi="Arial"/>
                <w:sz w:val="18"/>
                <w:szCs w:val="18"/>
                <w:color w:val="auto"/>
                <w:w w:val="90"/>
              </w:rPr>
              <w:t>Peru, Papua New Guinea, Korea, Republic of, Hong Kong, Guinea, China,</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The Perth Mint)</w:t>
            </w:r>
          </w:p>
        </w:tc>
        <w:tc>
          <w:tcPr>
            <w:tcW w:w="1840" w:type="dxa"/>
            <w:vAlign w:val="bottom"/>
          </w:tcPr>
          <w:p>
            <w:pPr>
              <w:spacing w:after="0"/>
              <w:rPr>
                <w:sz w:val="20"/>
                <w:szCs w:val="20"/>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Chile, Bolivia,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580" w:type="dxa"/>
            <w:vAlign w:val="bottom"/>
          </w:tcPr>
          <w:p>
            <w:pPr>
              <w:ind w:left="280"/>
              <w:spacing w:after="0"/>
              <w:rPr>
                <w:sz w:val="20"/>
                <w:szCs w:val="20"/>
                <w:color w:val="auto"/>
              </w:rPr>
            </w:pPr>
            <w:r>
              <w:rPr>
                <w:rFonts w:ascii="Arial" w:cs="Arial" w:eastAsia="Arial" w:hAnsi="Arial"/>
                <w:sz w:val="18"/>
                <w:szCs w:val="18"/>
                <w:color w:val="auto"/>
              </w:rPr>
              <w:t>White Solder Metalurgia e</w:t>
            </w:r>
          </w:p>
        </w:tc>
        <w:tc>
          <w:tcPr>
            <w:tcW w:w="1840" w:type="dxa"/>
            <w:vAlign w:val="bottom"/>
          </w:tcPr>
          <w:p>
            <w:pPr>
              <w:ind w:left="140"/>
              <w:spacing w:after="0"/>
              <w:rPr>
                <w:sz w:val="20"/>
                <w:szCs w:val="20"/>
                <w:color w:val="auto"/>
              </w:rPr>
            </w:pPr>
            <w:r>
              <w:rPr>
                <w:rFonts w:ascii="Arial" w:cs="Arial" w:eastAsia="Arial" w:hAnsi="Arial"/>
                <w:sz w:val="18"/>
                <w:szCs w:val="18"/>
                <w:color w:val="auto"/>
              </w:rPr>
              <w:t>RMAP</w:t>
            </w:r>
          </w:p>
        </w:tc>
        <w:tc>
          <w:tcPr>
            <w:tcW w:w="5560" w:type="dxa"/>
            <w:vAlign w:val="bottom"/>
          </w:tcPr>
          <w:p>
            <w:pPr>
              <w:ind w:left="180"/>
              <w:spacing w:after="0"/>
              <w:rPr>
                <w:sz w:val="20"/>
                <w:szCs w:val="20"/>
                <w:color w:val="auto"/>
              </w:rPr>
            </w:pPr>
            <w:r>
              <w:rPr>
                <w:rFonts w:ascii="Arial" w:cs="Arial" w:eastAsia="Arial" w:hAnsi="Arial"/>
                <w:sz w:val="18"/>
                <w:szCs w:val="18"/>
                <w:color w:val="auto"/>
              </w:rPr>
              <w:t>Thailand, Peru, Germany, China, Brazil</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Mineracao Ltda.</w:t>
            </w:r>
          </w:p>
        </w:tc>
        <w:tc>
          <w:tcPr>
            <w:tcW w:w="18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580" w:type="dxa"/>
            <w:vAlign w:val="bottom"/>
          </w:tcPr>
          <w:p>
            <w:pPr>
              <w:ind w:left="280"/>
              <w:spacing w:after="0"/>
              <w:rPr>
                <w:sz w:val="20"/>
                <w:szCs w:val="20"/>
                <w:color w:val="auto"/>
              </w:rPr>
            </w:pPr>
            <w:r>
              <w:rPr>
                <w:rFonts w:ascii="Arial" w:cs="Arial" w:eastAsia="Arial" w:hAnsi="Arial"/>
                <w:sz w:val="18"/>
                <w:szCs w:val="18"/>
                <w:color w:val="auto"/>
              </w:rPr>
              <w:t>WIELAND Edelmetalle</w:t>
            </w:r>
          </w:p>
        </w:tc>
        <w:tc>
          <w:tcPr>
            <w:tcW w:w="1840" w:type="dxa"/>
            <w:vAlign w:val="bottom"/>
          </w:tcPr>
          <w:p>
            <w:pPr>
              <w:ind w:left="140"/>
              <w:spacing w:after="0"/>
              <w:rPr>
                <w:sz w:val="20"/>
                <w:szCs w:val="20"/>
                <w:color w:val="auto"/>
              </w:rPr>
            </w:pPr>
            <w:r>
              <w:rPr>
                <w:rFonts w:ascii="Arial" w:cs="Arial" w:eastAsia="Arial" w:hAnsi="Arial"/>
                <w:sz w:val="18"/>
                <w:szCs w:val="18"/>
                <w:color w:val="auto"/>
              </w:rPr>
              <w:t>RMAP</w:t>
            </w:r>
          </w:p>
        </w:tc>
        <w:tc>
          <w:tcPr>
            <w:tcW w:w="5560" w:type="dxa"/>
            <w:vAlign w:val="bottom"/>
          </w:tcPr>
          <w:p>
            <w:pPr>
              <w:ind w:left="180"/>
              <w:spacing w:after="0"/>
              <w:rPr>
                <w:sz w:val="20"/>
                <w:szCs w:val="20"/>
                <w:color w:val="auto"/>
              </w:rPr>
            </w:pPr>
            <w:r>
              <w:rPr>
                <w:rFonts w:ascii="Arial" w:cs="Arial" w:eastAsia="Arial" w:hAnsi="Arial"/>
                <w:sz w:val="18"/>
                <w:szCs w:val="18"/>
                <w:color w:val="auto"/>
              </w:rPr>
              <w:t>Germany</w:t>
            </w:r>
          </w:p>
        </w:tc>
      </w:tr>
      <w:tr>
        <w:trPr>
          <w:trHeight w:val="230"/>
        </w:trPr>
        <w:tc>
          <w:tcPr>
            <w:tcW w:w="940" w:type="dxa"/>
            <w:vAlign w:val="bottom"/>
          </w:tcPr>
          <w:p>
            <w:pPr>
              <w:spacing w:after="0"/>
              <w:rPr>
                <w:sz w:val="20"/>
                <w:szCs w:val="20"/>
                <w:color w:val="auto"/>
              </w:rPr>
            </w:pPr>
          </w:p>
        </w:tc>
        <w:tc>
          <w:tcPr>
            <w:tcW w:w="2580" w:type="dxa"/>
            <w:vAlign w:val="bottom"/>
          </w:tcPr>
          <w:p>
            <w:pPr>
              <w:ind w:left="280"/>
              <w:spacing w:after="0"/>
              <w:rPr>
                <w:sz w:val="20"/>
                <w:szCs w:val="20"/>
                <w:color w:val="auto"/>
              </w:rPr>
            </w:pPr>
            <w:r>
              <w:rPr>
                <w:rFonts w:ascii="Arial" w:cs="Arial" w:eastAsia="Arial" w:hAnsi="Arial"/>
                <w:sz w:val="18"/>
                <w:szCs w:val="18"/>
                <w:color w:val="auto"/>
              </w:rPr>
              <w:t>GmbH</w:t>
            </w:r>
          </w:p>
        </w:tc>
        <w:tc>
          <w:tcPr>
            <w:tcW w:w="1840" w:type="dxa"/>
            <w:vAlign w:val="bottom"/>
          </w:tcPr>
          <w:p>
            <w:pPr>
              <w:spacing w:after="0"/>
              <w:rPr>
                <w:sz w:val="20"/>
                <w:szCs w:val="20"/>
                <w:color w:val="auto"/>
              </w:rPr>
            </w:pPr>
          </w:p>
        </w:tc>
        <w:tc>
          <w:tcPr>
            <w:tcW w:w="5560" w:type="dxa"/>
            <w:vAlign w:val="bottom"/>
          </w:tcPr>
          <w:p>
            <w:pPr>
              <w:spacing w:after="0"/>
              <w:rPr>
                <w:sz w:val="20"/>
                <w:szCs w:val="20"/>
                <w:color w:val="auto"/>
              </w:rPr>
            </w:pPr>
          </w:p>
        </w:tc>
      </w:tr>
    </w:tbl>
    <w:p>
      <w:pPr>
        <w:spacing w:after="0" w:line="134" w:lineRule="exact"/>
        <w:rPr>
          <w:sz w:val="20"/>
          <w:szCs w:val="20"/>
          <w:color w:val="auto"/>
        </w:rPr>
      </w:pPr>
    </w:p>
    <w:p>
      <w:pPr>
        <w:sectPr>
          <w:pgSz w:w="11900" w:h="16838" w:orient="portrait"/>
          <w:cols w:equalWidth="0" w:num="1">
            <w:col w:w="10920"/>
          </w:cols>
          <w:pgMar w:left="440" w:top="382" w:right="539" w:bottom="1440" w:gutter="0" w:footer="0" w:header="0"/>
        </w:sectPr>
      </w:pPr>
    </w:p>
    <w:p>
      <w:pPr>
        <w:jc w:val="center"/>
        <w:ind w:right="-9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920"/>
          </w:cols>
          <w:pgMar w:left="440" w:top="382" w:right="5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Tungsten</w:t>
            </w:r>
          </w:p>
        </w:tc>
        <w:tc>
          <w:tcPr>
            <w:tcW w:w="2600" w:type="dxa"/>
            <w:vAlign w:val="bottom"/>
          </w:tcPr>
          <w:p>
            <w:pPr>
              <w:ind w:left="280"/>
              <w:spacing w:after="0"/>
              <w:rPr>
                <w:sz w:val="20"/>
                <w:szCs w:val="20"/>
                <w:color w:val="auto"/>
              </w:rPr>
            </w:pPr>
            <w:r>
              <w:rPr>
                <w:rFonts w:ascii="Arial" w:cs="Arial" w:eastAsia="Arial" w:hAnsi="Arial"/>
                <w:sz w:val="18"/>
                <w:szCs w:val="18"/>
                <w:color w:val="auto"/>
                <w:w w:val="98"/>
              </w:rPr>
              <w:t>Wolfram Bergbau und Hutten</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China, Austria, Australia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AG</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rPr>
              <w:t>XinXing Haorong Electronic</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Material Co., Ltd.</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Yamakin Co., Ltd.</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w w:val="99"/>
              </w:rPr>
              <w:t>United States, Mozambique, Japan, China, Canada, Brazil,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Tantalum</w:t>
            </w:r>
          </w:p>
        </w:tc>
        <w:tc>
          <w:tcPr>
            <w:tcW w:w="2600" w:type="dxa"/>
            <w:vAlign w:val="bottom"/>
          </w:tcPr>
          <w:p>
            <w:pPr>
              <w:ind w:left="280"/>
              <w:spacing w:after="0"/>
              <w:rPr>
                <w:sz w:val="20"/>
                <w:szCs w:val="20"/>
                <w:color w:val="auto"/>
              </w:rPr>
            </w:pPr>
            <w:r>
              <w:rPr>
                <w:rFonts w:ascii="Arial" w:cs="Arial" w:eastAsia="Arial" w:hAnsi="Arial"/>
                <w:sz w:val="18"/>
                <w:szCs w:val="18"/>
                <w:color w:val="auto"/>
                <w:w w:val="98"/>
              </w:rPr>
              <w:t>Yanling Jincheng Tantalum &amp;</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Russian Federation, Peru, 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Niobium Co., Ltd.</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Yokohama Metal Co., Ltd.</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Spain, Malaysia, Japan, China, Brazil</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rPr>
              <w:t>Yunnan Chengfeng</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rPr>
              <w:t>Singapore, Recycle/Scrap, China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Non-ferrous Metals Co., Ltd.</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w w:val="98"/>
              </w:rPr>
              <w:t>Yunnan Copper Industry Co.,</w:t>
            </w:r>
          </w:p>
        </w:tc>
        <w:tc>
          <w:tcPr>
            <w:tcW w:w="1560" w:type="dxa"/>
            <w:vAlign w:val="bottom"/>
          </w:tcPr>
          <w:p>
            <w:pPr>
              <w:spacing w:after="0"/>
              <w:rPr>
                <w:sz w:val="24"/>
                <w:szCs w:val="24"/>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China, Chile, Canada</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Ltd.</w:t>
            </w:r>
          </w:p>
        </w:tc>
        <w:tc>
          <w:tcPr>
            <w:tcW w:w="156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2600" w:type="dxa"/>
            <w:vAlign w:val="bottom"/>
          </w:tcPr>
          <w:p>
            <w:pPr>
              <w:ind w:left="280"/>
              <w:spacing w:after="0"/>
              <w:rPr>
                <w:sz w:val="20"/>
                <w:szCs w:val="20"/>
                <w:color w:val="auto"/>
              </w:rPr>
            </w:pPr>
            <w:r>
              <w:rPr>
                <w:rFonts w:ascii="Arial" w:cs="Arial" w:eastAsia="Arial" w:hAnsi="Arial"/>
                <w:sz w:val="18"/>
                <w:szCs w:val="18"/>
                <w:color w:val="auto"/>
                <w:w w:val="96"/>
              </w:rPr>
              <w:t>Yunnan Tin Company Limited</w:t>
            </w:r>
          </w:p>
        </w:tc>
        <w:tc>
          <w:tcPr>
            <w:tcW w:w="1560" w:type="dxa"/>
            <w:vAlign w:val="bottom"/>
          </w:tcPr>
          <w:p>
            <w:pPr>
              <w:ind w:left="120"/>
              <w:spacing w:after="0"/>
              <w:rPr>
                <w:sz w:val="20"/>
                <w:szCs w:val="20"/>
                <w:color w:val="auto"/>
              </w:rPr>
            </w:pPr>
            <w:r>
              <w:rPr>
                <w:rFonts w:ascii="Arial" w:cs="Arial" w:eastAsia="Arial" w:hAnsi="Arial"/>
                <w:sz w:val="18"/>
                <w:szCs w:val="18"/>
                <w:color w:val="auto"/>
              </w:rPr>
              <w:t>RMAP</w:t>
            </w: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United States, Peru, Myanmar, Malaysia, Indonesia, Hong Kong, Germany,</w:t>
            </w:r>
          </w:p>
        </w:tc>
      </w:tr>
      <w:tr>
        <w:trPr>
          <w:trHeight w:val="230"/>
        </w:trPr>
        <w:tc>
          <w:tcPr>
            <w:tcW w:w="9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Ethiopia, China, Canada, Brazil, Bolivia, Belgium, Australia</w:t>
            </w:r>
          </w:p>
        </w:tc>
      </w:tr>
      <w:tr>
        <w:trPr>
          <w:trHeight w:val="31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2600" w:type="dxa"/>
            <w:vAlign w:val="bottom"/>
          </w:tcPr>
          <w:p>
            <w:pPr>
              <w:ind w:left="280"/>
              <w:spacing w:after="0"/>
              <w:rPr>
                <w:sz w:val="20"/>
                <w:szCs w:val="20"/>
                <w:color w:val="auto"/>
              </w:rPr>
            </w:pPr>
            <w:r>
              <w:rPr>
                <w:rFonts w:ascii="Arial" w:cs="Arial" w:eastAsia="Arial" w:hAnsi="Arial"/>
                <w:sz w:val="18"/>
                <w:szCs w:val="18"/>
                <w:color w:val="auto"/>
              </w:rPr>
              <w:t>Zhongyuan Gold Smelter of</w:t>
            </w:r>
          </w:p>
        </w:tc>
        <w:tc>
          <w:tcPr>
            <w:tcW w:w="1560" w:type="dxa"/>
            <w:vAlign w:val="bottom"/>
          </w:tcPr>
          <w:p>
            <w:pPr>
              <w:ind w:left="120"/>
              <w:spacing w:after="0"/>
              <w:rPr>
                <w:sz w:val="20"/>
                <w:szCs w:val="20"/>
                <w:color w:val="auto"/>
              </w:rPr>
            </w:pPr>
            <w:r>
              <w:rPr>
                <w:rFonts w:ascii="Arial" w:cs="Arial" w:eastAsia="Arial" w:hAnsi="Arial"/>
                <w:sz w:val="18"/>
                <w:szCs w:val="18"/>
                <w:color w:val="auto"/>
              </w:rPr>
              <w:t>LBMA, RMAP</w:t>
            </w:r>
          </w:p>
        </w:tc>
        <w:tc>
          <w:tcPr>
            <w:tcW w:w="5860" w:type="dxa"/>
            <w:vAlign w:val="bottom"/>
          </w:tcPr>
          <w:p>
            <w:pPr>
              <w:ind w:left="440"/>
              <w:spacing w:after="0"/>
              <w:rPr>
                <w:sz w:val="20"/>
                <w:szCs w:val="20"/>
                <w:color w:val="auto"/>
              </w:rPr>
            </w:pPr>
            <w:r>
              <w:rPr>
                <w:rFonts w:ascii="Arial" w:cs="Arial" w:eastAsia="Arial" w:hAnsi="Arial"/>
                <w:sz w:val="18"/>
                <w:szCs w:val="18"/>
                <w:color w:val="auto"/>
              </w:rPr>
              <w:t>Thailand, Switzerland, Philippines, Mozambique, Mongolia, Laos,</w:t>
            </w:r>
          </w:p>
        </w:tc>
      </w:tr>
      <w:tr>
        <w:trPr>
          <w:trHeight w:val="230"/>
        </w:trPr>
        <w:tc>
          <w:tcPr>
            <w:tcW w:w="940" w:type="dxa"/>
            <w:vAlign w:val="bottom"/>
          </w:tcPr>
          <w:p>
            <w:pPr>
              <w:spacing w:after="0"/>
              <w:rPr>
                <w:sz w:val="20"/>
                <w:szCs w:val="20"/>
                <w:color w:val="auto"/>
              </w:rPr>
            </w:pPr>
          </w:p>
        </w:tc>
        <w:tc>
          <w:tcPr>
            <w:tcW w:w="2600" w:type="dxa"/>
            <w:vAlign w:val="bottom"/>
          </w:tcPr>
          <w:p>
            <w:pPr>
              <w:ind w:left="280"/>
              <w:spacing w:after="0"/>
              <w:rPr>
                <w:sz w:val="20"/>
                <w:szCs w:val="20"/>
                <w:color w:val="auto"/>
              </w:rPr>
            </w:pPr>
            <w:r>
              <w:rPr>
                <w:rFonts w:ascii="Arial" w:cs="Arial" w:eastAsia="Arial" w:hAnsi="Arial"/>
                <w:sz w:val="18"/>
                <w:szCs w:val="18"/>
                <w:color w:val="auto"/>
              </w:rPr>
              <w:t>Zhongjin Gold Corporation</w:t>
            </w:r>
          </w:p>
        </w:tc>
        <w:tc>
          <w:tcPr>
            <w:tcW w:w="156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Germany, Ethiopia, China, Canada, Australia</w:t>
            </w:r>
          </w:p>
        </w:tc>
      </w:tr>
      <w:tr>
        <w:trPr>
          <w:trHeight w:val="364"/>
        </w:trPr>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60" w:type="dxa"/>
            <w:vAlign w:val="bottom"/>
          </w:tcPr>
          <w:p>
            <w:pPr>
              <w:ind w:left="320"/>
              <w:spacing w:after="0"/>
              <w:rPr>
                <w:sz w:val="20"/>
                <w:szCs w:val="20"/>
                <w:color w:val="auto"/>
              </w:rPr>
            </w:pPr>
            <w:r>
              <w:rPr>
                <w:rFonts w:ascii="Arial" w:cs="Arial" w:eastAsia="Arial" w:hAnsi="Arial"/>
                <w:sz w:val="18"/>
                <w:szCs w:val="18"/>
                <w:color w:val="auto"/>
              </w:rPr>
              <w:t>26</w:t>
            </w:r>
          </w:p>
        </w:tc>
      </w:tr>
    </w:tbl>
    <w:p>
      <w:pPr>
        <w:ind w:left="320"/>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 w:name="page30"/>
    <w:bookmarkEnd w:id="29"/>
    <w:p>
      <w:pPr>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table below, which is as of April 22, 2022, lists the SORs known to us to have supplied necessary conflict minerals contained in our covered products and that were either certified as compliant by one or more independent third-party audit certification programs or that used only recycled or scrap minerals, but as to which we were unable to determine the countries of origin from which they sourced such conflict minerals: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Arial" w:cs="Arial" w:eastAsia="Arial" w:hAnsi="Arial"/>
                <w:sz w:val="14"/>
                <w:szCs w:val="14"/>
                <w:b w:val="1"/>
                <w:bCs w:val="1"/>
                <w:color w:val="auto"/>
              </w:rPr>
              <w:t>Metal</w:t>
            </w:r>
          </w:p>
        </w:tc>
        <w:tc>
          <w:tcPr>
            <w:tcW w:w="6560" w:type="dxa"/>
            <w:vAlign w:val="bottom"/>
          </w:tcPr>
          <w:p>
            <w:pPr>
              <w:ind w:left="500"/>
              <w:spacing w:after="0"/>
              <w:rPr>
                <w:sz w:val="20"/>
                <w:szCs w:val="20"/>
                <w:color w:val="auto"/>
              </w:rPr>
            </w:pPr>
            <w:r>
              <w:rPr>
                <w:rFonts w:ascii="Arial" w:cs="Arial" w:eastAsia="Arial" w:hAnsi="Arial"/>
                <w:sz w:val="14"/>
                <w:szCs w:val="14"/>
                <w:b w:val="1"/>
                <w:bCs w:val="1"/>
                <w:color w:val="auto"/>
              </w:rPr>
              <w:t>Smelter/Refiner</w:t>
            </w:r>
          </w:p>
        </w:tc>
        <w:tc>
          <w:tcPr>
            <w:tcW w:w="2500" w:type="dxa"/>
            <w:vAlign w:val="bottom"/>
          </w:tcPr>
          <w:p>
            <w:pPr>
              <w:ind w:left="1300"/>
              <w:spacing w:after="0"/>
              <w:rPr>
                <w:sz w:val="20"/>
                <w:szCs w:val="20"/>
                <w:color w:val="auto"/>
              </w:rPr>
            </w:pPr>
            <w:r>
              <w:rPr>
                <w:rFonts w:ascii="Arial" w:cs="Arial" w:eastAsia="Arial" w:hAnsi="Arial"/>
                <w:sz w:val="14"/>
                <w:szCs w:val="14"/>
                <w:b w:val="1"/>
                <w:bCs w:val="1"/>
                <w:color w:val="auto"/>
                <w:w w:val="91"/>
              </w:rPr>
              <w:t>Certification Status</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8853 S.p.A.</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ACL Metais Eireli</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Al Etihad Gold Refinery DMCC</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Bangalore Refinery</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Chifeng Dajingzi Tin Industry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China Molybdenum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CRM Synergies</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Cronimet Brasil Ltda</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Dowa</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Eco-System Recycling Co., Ltd. North Plant</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Eco-System Recycling Co., Ltd. West Plant</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Fabrica Auricchio Industria e Comercio Ltda.</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Fujian Ganmin RareMetal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Fujian Xinlu Tungsten</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Ganzhou Haichuang Tungsten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Guangdong Hanhe Non-Ferrous Metal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HuiChang Hill Tin Industry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Italpreziosi</w:t>
            </w:r>
          </w:p>
        </w:tc>
        <w:tc>
          <w:tcPr>
            <w:tcW w:w="2500" w:type="dxa"/>
            <w:vAlign w:val="bottom"/>
          </w:tcPr>
          <w:p>
            <w:pPr>
              <w:ind w:left="1300"/>
              <w:spacing w:after="0"/>
              <w:rPr>
                <w:sz w:val="20"/>
                <w:szCs w:val="20"/>
                <w:color w:val="auto"/>
              </w:rPr>
            </w:pPr>
            <w:r>
              <w:rPr>
                <w:rFonts w:ascii="Arial" w:cs="Arial" w:eastAsia="Arial" w:hAnsi="Arial"/>
                <w:sz w:val="18"/>
                <w:szCs w:val="18"/>
                <w:color w:val="auto"/>
              </w:rPr>
              <w:t>RJC, 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Tantalum</w:t>
            </w:r>
          </w:p>
        </w:tc>
        <w:tc>
          <w:tcPr>
            <w:tcW w:w="6560" w:type="dxa"/>
            <w:vAlign w:val="bottom"/>
          </w:tcPr>
          <w:p>
            <w:pPr>
              <w:ind w:left="500"/>
              <w:spacing w:after="0"/>
              <w:rPr>
                <w:sz w:val="20"/>
                <w:szCs w:val="20"/>
                <w:color w:val="auto"/>
              </w:rPr>
            </w:pPr>
            <w:r>
              <w:rPr>
                <w:rFonts w:ascii="Arial" w:cs="Arial" w:eastAsia="Arial" w:hAnsi="Arial"/>
                <w:sz w:val="18"/>
                <w:szCs w:val="18"/>
                <w:color w:val="auto"/>
              </w:rPr>
              <w:t>Jiangxi Dinghai Tantalum &amp; Niobium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Tantalum</w:t>
            </w:r>
          </w:p>
        </w:tc>
        <w:tc>
          <w:tcPr>
            <w:tcW w:w="6560" w:type="dxa"/>
            <w:vAlign w:val="bottom"/>
          </w:tcPr>
          <w:p>
            <w:pPr>
              <w:ind w:left="500"/>
              <w:spacing w:after="0"/>
              <w:rPr>
                <w:sz w:val="20"/>
                <w:szCs w:val="20"/>
                <w:color w:val="auto"/>
              </w:rPr>
            </w:pPr>
            <w:r>
              <w:rPr>
                <w:rFonts w:ascii="Arial" w:cs="Arial" w:eastAsia="Arial" w:hAnsi="Arial"/>
                <w:sz w:val="18"/>
                <w:szCs w:val="18"/>
                <w:color w:val="auto"/>
              </w:rPr>
              <w:t>Jiangxi Tuohong New Raw Material</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Jingmen Dewei GEM Tungsten Resources Recycling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JSC “Kirovgrad Hard Alloys Plant”</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KGETS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Korea Zinc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Lianyou Metals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L’Orfebre S.A.</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LT Metal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Ma’anshan Weitai Tin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Marsam Metals</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Metal Concentrators SA (Pty)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Moliren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NH Recytech Company</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Philippine Chuangxin Industrial Co., Inc.</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Planta Recuperadora de Metales SpA</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PT Bangka Serumpun</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PT Menara Cipta Mulia</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PT Rajawali Rimba Perkasa</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REMONDIS PMR B.V.</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Tantalum</w:t>
            </w:r>
          </w:p>
        </w:tc>
        <w:tc>
          <w:tcPr>
            <w:tcW w:w="6560" w:type="dxa"/>
            <w:vAlign w:val="bottom"/>
          </w:tcPr>
          <w:p>
            <w:pPr>
              <w:ind w:left="500"/>
              <w:spacing w:after="0"/>
              <w:rPr>
                <w:sz w:val="20"/>
                <w:szCs w:val="20"/>
                <w:color w:val="auto"/>
              </w:rPr>
            </w:pPr>
            <w:r>
              <w:rPr>
                <w:rFonts w:ascii="Arial" w:cs="Arial" w:eastAsia="Arial" w:hAnsi="Arial"/>
                <w:sz w:val="18"/>
                <w:szCs w:val="18"/>
                <w:color w:val="auto"/>
              </w:rPr>
              <w:t>Resind Industria e Comercio Ltda.</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Resind Industria e Comercio Ltda.</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Tantalum</w:t>
            </w:r>
          </w:p>
        </w:tc>
        <w:tc>
          <w:tcPr>
            <w:tcW w:w="6560" w:type="dxa"/>
            <w:vAlign w:val="bottom"/>
          </w:tcPr>
          <w:p>
            <w:pPr>
              <w:ind w:left="500"/>
              <w:spacing w:after="0"/>
              <w:rPr>
                <w:sz w:val="20"/>
                <w:szCs w:val="20"/>
                <w:color w:val="auto"/>
              </w:rPr>
            </w:pPr>
            <w:r>
              <w:rPr>
                <w:rFonts w:ascii="Arial" w:cs="Arial" w:eastAsia="Arial" w:hAnsi="Arial"/>
                <w:sz w:val="18"/>
                <w:szCs w:val="18"/>
                <w:color w:val="auto"/>
              </w:rPr>
              <w:t>RFH Yancheng Jinye New Material Technology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SAAMP</w:t>
            </w:r>
          </w:p>
        </w:tc>
        <w:tc>
          <w:tcPr>
            <w:tcW w:w="2500" w:type="dxa"/>
            <w:vAlign w:val="bottom"/>
          </w:tcPr>
          <w:p>
            <w:pPr>
              <w:ind w:left="1300"/>
              <w:spacing w:after="0"/>
              <w:rPr>
                <w:sz w:val="20"/>
                <w:szCs w:val="20"/>
                <w:color w:val="auto"/>
              </w:rPr>
            </w:pPr>
            <w:r>
              <w:rPr>
                <w:rFonts w:ascii="Arial" w:cs="Arial" w:eastAsia="Arial" w:hAnsi="Arial"/>
                <w:sz w:val="18"/>
                <w:szCs w:val="18"/>
                <w:color w:val="auto"/>
              </w:rPr>
              <w:t>RJC, 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Sichuan Tianze Precious Metals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LBMA, 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SungEel HiMetal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TANIOBIS Smelting GmbH &amp; Co. KG</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Thai Nguyen Mining and Metallurgy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Tin</w:t>
            </w:r>
          </w:p>
        </w:tc>
        <w:tc>
          <w:tcPr>
            <w:tcW w:w="6560" w:type="dxa"/>
            <w:vAlign w:val="bottom"/>
          </w:tcPr>
          <w:p>
            <w:pPr>
              <w:ind w:left="500"/>
              <w:spacing w:after="0"/>
              <w:rPr>
                <w:sz w:val="20"/>
                <w:szCs w:val="20"/>
                <w:color w:val="auto"/>
              </w:rPr>
            </w:pPr>
            <w:r>
              <w:rPr>
                <w:rFonts w:ascii="Arial" w:cs="Arial" w:eastAsia="Arial" w:hAnsi="Arial"/>
                <w:sz w:val="18"/>
                <w:szCs w:val="18"/>
                <w:color w:val="auto"/>
              </w:rPr>
              <w:t>Tin Technology &amp; Refining</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Gold</w:t>
            </w:r>
          </w:p>
        </w:tc>
        <w:tc>
          <w:tcPr>
            <w:tcW w:w="6560" w:type="dxa"/>
            <w:vAlign w:val="bottom"/>
          </w:tcPr>
          <w:p>
            <w:pPr>
              <w:ind w:left="500"/>
              <w:spacing w:after="0"/>
              <w:rPr>
                <w:sz w:val="20"/>
                <w:szCs w:val="20"/>
                <w:color w:val="auto"/>
              </w:rPr>
            </w:pPr>
            <w:r>
              <w:rPr>
                <w:rFonts w:ascii="Arial" w:cs="Arial" w:eastAsia="Arial" w:hAnsi="Arial"/>
                <w:sz w:val="18"/>
                <w:szCs w:val="18"/>
                <w:color w:val="auto"/>
              </w:rPr>
              <w:t>TOO Tau-Ken-Altyn</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Unecha Refractory Metals Plant</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Tungsten</w:t>
            </w:r>
          </w:p>
        </w:tc>
        <w:tc>
          <w:tcPr>
            <w:tcW w:w="6560" w:type="dxa"/>
            <w:vAlign w:val="bottom"/>
          </w:tcPr>
          <w:p>
            <w:pPr>
              <w:ind w:left="500"/>
              <w:spacing w:after="0"/>
              <w:rPr>
                <w:sz w:val="20"/>
                <w:szCs w:val="20"/>
                <w:color w:val="auto"/>
              </w:rPr>
            </w:pPr>
            <w:r>
              <w:rPr>
                <w:rFonts w:ascii="Arial" w:cs="Arial" w:eastAsia="Arial" w:hAnsi="Arial"/>
                <w:sz w:val="18"/>
                <w:szCs w:val="18"/>
                <w:color w:val="auto"/>
              </w:rPr>
              <w:t>Xinfeng Huarui Tungsten &amp; Molybdenum New Material Co., Ltd.</w:t>
            </w:r>
          </w:p>
        </w:tc>
        <w:tc>
          <w:tcPr>
            <w:tcW w:w="2500" w:type="dxa"/>
            <w:vAlign w:val="bottom"/>
          </w:tcPr>
          <w:p>
            <w:pPr>
              <w:ind w:left="1300"/>
              <w:spacing w:after="0"/>
              <w:rPr>
                <w:sz w:val="20"/>
                <w:szCs w:val="20"/>
                <w:color w:val="auto"/>
              </w:rPr>
            </w:pPr>
            <w:r>
              <w:rPr>
                <w:rFonts w:ascii="Arial" w:cs="Arial" w:eastAsia="Arial" w:hAnsi="Arial"/>
                <w:sz w:val="18"/>
                <w:szCs w:val="18"/>
                <w:color w:val="auto"/>
              </w:rPr>
              <w:t>RMAP</w:t>
            </w:r>
          </w:p>
        </w:tc>
      </w:tr>
      <w:tr>
        <w:trPr>
          <w:trHeight w:val="364"/>
        </w:trPr>
        <w:tc>
          <w:tcPr>
            <w:tcW w:w="1180" w:type="dxa"/>
            <w:vAlign w:val="bottom"/>
          </w:tcPr>
          <w:p>
            <w:pPr>
              <w:spacing w:after="0"/>
              <w:rPr>
                <w:sz w:val="24"/>
                <w:szCs w:val="24"/>
                <w:color w:val="auto"/>
              </w:rPr>
            </w:pPr>
          </w:p>
        </w:tc>
        <w:tc>
          <w:tcPr>
            <w:tcW w:w="6560" w:type="dxa"/>
            <w:vAlign w:val="bottom"/>
          </w:tcPr>
          <w:p>
            <w:pPr>
              <w:ind w:left="4240"/>
              <w:spacing w:after="0"/>
              <w:rPr>
                <w:sz w:val="20"/>
                <w:szCs w:val="20"/>
                <w:color w:val="auto"/>
              </w:rPr>
            </w:pPr>
            <w:r>
              <w:rPr>
                <w:rFonts w:ascii="Arial" w:cs="Arial" w:eastAsia="Arial" w:hAnsi="Arial"/>
                <w:sz w:val="18"/>
                <w:szCs w:val="18"/>
                <w:color w:val="auto"/>
              </w:rPr>
              <w:t>27</w:t>
            </w:r>
          </w:p>
        </w:tc>
        <w:tc>
          <w:tcPr>
            <w:tcW w:w="2500" w:type="dxa"/>
            <w:vAlign w:val="bottom"/>
          </w:tcPr>
          <w:p>
            <w:pPr>
              <w:spacing w:after="0"/>
              <w:rPr>
                <w:sz w:val="24"/>
                <w:szCs w:val="24"/>
                <w:color w:val="auto"/>
              </w:rPr>
            </w:pPr>
          </w:p>
        </w:tc>
      </w:tr>
    </w:tbl>
    <w:p>
      <w:pPr>
        <w:sectPr>
          <w:pgSz w:w="11900" w:h="16838" w:orient="portrait"/>
          <w:cols w:equalWidth="0" w:num="1">
            <w:col w:w="10860"/>
          </w:cols>
          <w:pgMar w:left="440" w:top="274" w:right="599" w:bottom="1440" w:gutter="0" w:footer="0" w:header="0"/>
        </w:sectPr>
      </w:pPr>
    </w:p>
    <w:bookmarkStart w:id="30" w:name="page31"/>
    <w:bookmarkEnd w:id="30"/>
    <w:p>
      <w:pPr>
        <w:jc w:val="both"/>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table below, which is as of April 22, 2022, lists the SORs known to us to have supplied necessary conflict minerals contained in our covered products and that were not certified as compliant by one or more independent third-party audit certification programs. In addition, despite our diligence efforts we were unable to determine the countries from which these SORs sourced necessary conflict minerals:</w:t>
      </w:r>
    </w:p>
    <w:p>
      <w:pPr>
        <w:sectPr>
          <w:pgSz w:w="11900" w:h="16838" w:orient="portrait"/>
          <w:cols w:equalWidth="0" w:num="1">
            <w:col w:w="10900"/>
          </w:cols>
          <w:pgMar w:left="440" w:top="274" w:right="55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Metal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Smelter/Refiner</w:t>
      </w:r>
    </w:p>
    <w:p>
      <w:pPr>
        <w:spacing w:after="0" w:line="30" w:lineRule="exact"/>
        <w:rPr>
          <w:sz w:val="20"/>
          <w:szCs w:val="20"/>
          <w:color w:val="auto"/>
        </w:rPr>
      </w:pPr>
    </w:p>
    <w:p>
      <w:pPr>
        <w:sectPr>
          <w:pgSz w:w="11900" w:h="16838" w:orient="portrait"/>
          <w:cols w:equalWidth="0" w:num="2">
            <w:col w:w="940" w:space="720"/>
            <w:col w:w="9240"/>
          </w:cols>
          <w:pgMar w:left="440" w:top="274" w:right="559" w:bottom="1440" w:gutter="0" w:footer="0" w:header="0"/>
          <w:type w:val="continuous"/>
        </w:sectPr>
      </w:pPr>
    </w:p>
    <w:p>
      <w:pPr>
        <w:spacing w:after="0"/>
        <w:rPr>
          <w:sz w:val="20"/>
          <w:szCs w:val="20"/>
          <w:color w:val="auto"/>
        </w:rPr>
      </w:pPr>
      <w:r>
        <w:rPr>
          <w:rFonts w:ascii="Arial" w:cs="Arial" w:eastAsia="Arial" w:hAnsi="Arial"/>
          <w:sz w:val="18"/>
          <w:szCs w:val="18"/>
          <w:color w:val="auto"/>
        </w:rPr>
        <w:t>Gold</w:t>
      </w:r>
    </w:p>
    <w:p>
      <w:pPr>
        <w:spacing w:after="0"/>
        <w:rPr>
          <w:sz w:val="20"/>
          <w:szCs w:val="20"/>
          <w:color w:val="auto"/>
        </w:rPr>
      </w:pPr>
      <w:r>
        <w:rPr>
          <w:rFonts w:ascii="Arial" w:cs="Arial" w:eastAsia="Arial" w:hAnsi="Arial"/>
          <w:sz w:val="15"/>
          <w:szCs w:val="15"/>
          <w:color w:val="auto"/>
        </w:rPr>
        <w:t>Tungsten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Tungsten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Tungsten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Tungsten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Tungsten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Tungsten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Tungsten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Abington Reldan Metals, LLC</w:t>
      </w:r>
    </w:p>
    <w:p>
      <w:pPr>
        <w:spacing w:after="0"/>
        <w:rPr>
          <w:sz w:val="20"/>
          <w:szCs w:val="20"/>
          <w:color w:val="auto"/>
        </w:rPr>
      </w:pPr>
      <w:r>
        <w:rPr>
          <w:rFonts w:ascii="Arial" w:cs="Arial" w:eastAsia="Arial" w:hAnsi="Arial"/>
          <w:sz w:val="18"/>
          <w:szCs w:val="18"/>
          <w:color w:val="auto"/>
        </w:rPr>
        <w:t>Albasteel Industria e Comercio de Ligas Para Fundicao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Alexy Metals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Artek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 Traders and Refiners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Augmont Enterprises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 Metales Procesados Industriales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CGR Metalloys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CNMC (Guangxi) PGMA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CRM Fundicao De Metais E Comercio De Equipamentos Eletronicos Do Brasil Ltda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Degussa Sonne / Mond Goldhandel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Dijllah Gold Refinery FZC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Dongguan CiEXPO Environmental Engineering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Emerald Jewel Industry India Limited (Unit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Emerald Jewel Industry India Limited (Unit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Emerald Jewel Industry India Limited (Unit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Emerald Jewel Industry India Limited (Unit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Fujairah Gold FZC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GCC Gujrat Gold Centre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Gejiu City Fuxiang Industry and Trade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 Coast Refinery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Hunan Guiyang yinxing Nonferrous Smelting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Precious Metal Refiners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JALAN &amp;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 Rasmussen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Kundan Care Products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Kyshtym Copper-Electrolytic Plant ZAO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LLC Vostok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 Overseas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Metallix Refining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Modeltech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Modeltech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NPP Tyazhmetprom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OOO “Technolom”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OOO “Technolom”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Pease &amp; Curren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Pongpipat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Precious Minerals and Smelting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Masbro Alam Stania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PT Mitra Sukses Globalindo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QG Refining,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 Refinery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Sancus ZFS (L’Orfebre, SA)</w:t>
      </w:r>
    </w:p>
    <w:p>
      <w:pPr>
        <w:spacing w:after="0" w:line="143" w:lineRule="exact"/>
        <w:rPr>
          <w:sz w:val="20"/>
          <w:szCs w:val="20"/>
          <w:color w:val="auto"/>
        </w:rPr>
      </w:pPr>
    </w:p>
    <w:p>
      <w:pPr>
        <w:sectPr>
          <w:pgSz w:w="11900" w:h="16838" w:orient="portrait"/>
          <w:cols w:equalWidth="0" w:num="2">
            <w:col w:w="940" w:space="720"/>
            <w:col w:w="9240"/>
          </w:cols>
          <w:pgMar w:left="440" w:top="274" w:right="5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900"/>
          </w:cols>
          <w:pgMar w:left="440" w:top="274" w:right="5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color w:val="auto"/>
        </w:rPr>
        <w:t>Gold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Sellem Industries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-215900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Shandong Humon Smelting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Zhonghenglong Real Industry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Shirpur Gold Refinery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Sovereign Metals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State Research Institute Center for Physical Sciences and Technology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Sudan Gold Refinery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Ligas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Tony Goetz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Trading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WEEEREFINING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Yunnan Yunfan Non-ferrous Metals Co., Ltd.</w:t>
      </w:r>
    </w:p>
    <w:p>
      <w:pPr>
        <w:spacing w:after="0" w:line="143" w:lineRule="exact"/>
        <w:rPr>
          <w:sz w:val="20"/>
          <w:szCs w:val="20"/>
          <w:color w:val="auto"/>
        </w:rPr>
      </w:pPr>
    </w:p>
    <w:p>
      <w:pPr>
        <w:sectPr>
          <w:pgSz w:w="11900" w:h="16838" w:orient="portrait"/>
          <w:cols w:equalWidth="0" w:num="2">
            <w:col w:w="940" w:space="720"/>
            <w:col w:w="8359"/>
          </w:cols>
          <w:pgMar w:left="440" w:top="274" w:right="1440" w:bottom="1440" w:gutter="0" w:footer="0" w:header="0"/>
        </w:sectPr>
      </w:pPr>
    </w:p>
    <w:p>
      <w:pPr>
        <w:ind w:left="5420"/>
        <w:spacing w:after="0"/>
        <w:rPr>
          <w:sz w:val="20"/>
          <w:szCs w:val="20"/>
          <w:color w:val="auto"/>
        </w:rPr>
      </w:pPr>
      <w:r>
        <w:rPr>
          <w:rFonts w:ascii="Arial" w:cs="Arial" w:eastAsia="Arial" w:hAnsi="Arial"/>
          <w:sz w:val="16"/>
          <w:szCs w:val="16"/>
          <w:color w:val="auto"/>
        </w:rPr>
        <w:t>29</w:t>
      </w:r>
    </w:p>
    <w:sectPr>
      <w:pgSz w:w="11900" w:h="16838" w:orient="portrait"/>
      <w:cols w:equalWidth="0" w:num="1">
        <w:col w:w="10019"/>
      </w:cols>
      <w:pgMar w:left="4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2022-05-31T15:13:11Z</dcterms:created>
  <dcterms:modified xsi:type="dcterms:W3CDTF">2022-05-31T15:13:11Z</dcterms:modified>
</cp:coreProperties>
</file>