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20,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SCHLUMBERGER N.V. (SCHLUMBERGER LIMITED)</w:t>
      </w:r>
    </w:p>
    <w:p>
      <w:pPr>
        <w:spacing w:after="0" w:line="4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62"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52-0684746</w:t>
      </w:r>
    </w:p>
    <w:p>
      <w:pPr>
        <w:spacing w:after="0" w:line="12" w:lineRule="exact"/>
        <w:rPr>
          <w:sz w:val="24"/>
          <w:szCs w:val="24"/>
          <w:color w:val="auto"/>
        </w:rPr>
      </w:pPr>
    </w:p>
    <w:p>
      <w:pPr>
        <w:sectPr>
          <w:pgSz w:w="11900" w:h="16838" w:orient="portrait"/>
          <w:cols w:equalWidth="0" w:num="3">
            <w:col w:w="4860" w:space="720"/>
            <w:col w:w="2860" w:space="720"/>
            <w:col w:w="1860"/>
          </w:cols>
          <w:pgMar w:left="240" w:top="362" w:right="63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1980"/>
          </w:cols>
          <w:pgMar w:left="240" w:top="362" w:right="639" w:bottom="1440" w:gutter="0" w:footer="0" w:header="0"/>
          <w:type w:val="continuous"/>
        </w:sectPr>
      </w:pPr>
    </w:p>
    <w:p>
      <w:pPr>
        <w:spacing w:after="0" w:line="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5599 San Felipe, 17th Floor, Houston, Texas 77056</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Parkstraat 83, The Hague, The Netherlands 2514 JG</w:t>
      </w:r>
    </w:p>
    <w:p>
      <w:pPr>
        <w:spacing w:after="0" w:line="1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0"/>
          </w:cols>
          <w:pgMar w:left="240" w:top="362" w:right="639" w:bottom="1440" w:gutter="0" w:footer="0" w:header="0"/>
          <w:type w:val="continuous"/>
        </w:sectPr>
      </w:pPr>
    </w:p>
    <w:p>
      <w:pPr>
        <w:spacing w:after="0" w:line="18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375-3400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251460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231775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62"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20" w:firstLine="456"/>
        <w:spacing w:after="0" w:line="258" w:lineRule="auto"/>
        <w:rPr>
          <w:sz w:val="20"/>
          <w:szCs w:val="20"/>
          <w:color w:val="auto"/>
        </w:rPr>
      </w:pPr>
      <w:r>
        <w:rPr>
          <w:rFonts w:ascii="Times New Roman" w:cs="Times New Roman" w:eastAsia="Times New Roman" w:hAnsi="Times New Roman"/>
          <w:sz w:val="18"/>
          <w:szCs w:val="18"/>
          <w:color w:val="auto"/>
        </w:rPr>
        <w:t>On June 20, 2014, Schlumberger Limited (“Schlumberger”) issued a press release announcing that it is hosting its 2014 Investor Conference on June 24 and 25, 2014. Executive management presentations, including by Paal Kibsgaard, Chief Executive Officer, will be available on the Schlumberger website as described in the press release, a copy of which is furnished with this Form 8-K as Exhibit 99.1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119"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The presentations to be made at the 2014 Investor Conference contain “forward-looking statements” within the meaning of the federal securities laws, which include any statements that are not historical facts, such as our financial targets and other forecasts or expectations regarding business outlook; growth for Schlumberger as a whole and for each of its segments (and for specified products or geographic areas within each segment); oil and natural gas demand and production growth; oil and natural gas prices; improvements in operating procedures and technology; capital expenditures by Schlumberger and the oil and gas industry; the business strategies of Schlumberger’s customers; future global economic conditions; Schlumberger’s stock repurchase program; dividend plans;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Schlumberger’s future cash flows; general economic, political and business conditions in key regions of the world, including in Russia and the Ukraine; pricing erosion; weather and seasonal factors; operational delays;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and other risks and uncertainties detailed in our Forms 10-K, 10-Q, and 8-K filed with or furnished to the Securities and Exchange Commission. If one or more of these or other risks or uncertainties materialize (or the consequences of such a development changes), or should underlying assumptions prove incorrect, actual outcomes may vary materially from those reflected in our forward-looking statements. The forward-looking statements speak only as of the date of the applicable presentations, and Schlumberger disclaims any intention or obligation to update publicly or revise such statements, whether as a result of new information, future events or otherwise.</w:t>
      </w:r>
    </w:p>
    <w:p>
      <w:pPr>
        <w:spacing w:after="0" w:line="197" w:lineRule="exact"/>
        <w:rPr>
          <w:sz w:val="20"/>
          <w:szCs w:val="20"/>
          <w:color w:val="auto"/>
        </w:rPr>
      </w:pPr>
    </w:p>
    <w:p>
      <w:pPr>
        <w:ind w:right="320" w:firstLine="456"/>
        <w:spacing w:after="0" w:line="282" w:lineRule="auto"/>
        <w:rPr>
          <w:sz w:val="20"/>
          <w:szCs w:val="20"/>
          <w:color w:val="auto"/>
        </w:rPr>
      </w:pPr>
      <w:r>
        <w:rPr>
          <w:rFonts w:ascii="Times New Roman" w:cs="Times New Roman" w:eastAsia="Times New Roman" w:hAnsi="Times New Roman"/>
          <w:sz w:val="18"/>
          <w:szCs w:val="18"/>
          <w:color w:val="auto"/>
        </w:rPr>
        <w:t>Certain of the presentations contain non-GAAP financial information. Reconciliations between such non-GAAP measures to their most comparable GAAP financial measures are available on the Company’s website at www.slb.com/InvestorConference2014.</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 listed below is furnished pursuant to Item 9.01 of this Form 8-K.</w:t>
      </w:r>
    </w:p>
    <w:p>
      <w:pPr>
        <w:spacing w:after="0" w:line="252"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issued June 20, 2014 announcing 2014 Investor Conference.</w:t>
      </w:r>
    </w:p>
    <w:p>
      <w:pPr>
        <w:sectPr>
          <w:pgSz w:w="11900" w:h="16838" w:orient="portrait"/>
          <w:cols w:equalWidth="0" w:num="1">
            <w:col w:w="11420"/>
          </w:cols>
          <w:pgMar w:left="240" w:top="266" w:right="239"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21"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N.V.</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(SCHLUMBERGER LIMITED)</w:t>
      </w:r>
    </w:p>
    <w:p>
      <w:pPr>
        <w:spacing w:after="0" w:line="22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Howard Guild</w:t>
      </w:r>
    </w:p>
    <w:p>
      <w:pPr>
        <w:spacing w:after="0" w:line="27"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20, 2014</w:t>
      </w:r>
    </w:p>
    <w:p>
      <w:pPr>
        <w:sectPr>
          <w:pgSz w:w="11900" w:h="16838" w:orient="portrait"/>
          <w:cols w:equalWidth="0" w:num="1">
            <w:col w:w="10800"/>
          </w:cols>
          <w:pgMar w:left="240" w:top="266"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174625</wp:posOffset>
            </wp:positionV>
            <wp:extent cx="4913630" cy="5657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1363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 Hosts 2014 Investor Conference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w:t>
      </w:r>
      <w:r>
        <w:rPr>
          <w:rFonts w:ascii="Times New Roman" w:cs="Times New Roman" w:eastAsia="Times New Roman" w:hAnsi="Times New Roman"/>
          <w:sz w:val="18"/>
          <w:szCs w:val="18"/>
          <w:color w:val="auto"/>
        </w:rPr>
        <w:t>, June 20, 2014 – Schlumberger Limited [NYSE:SLB] announced today that it is hosting its 2014 Investor Conference on June 24 and 25, 2014.</w:t>
      </w:r>
    </w:p>
    <w:p>
      <w:pPr>
        <w:spacing w:after="0" w:line="229" w:lineRule="exact"/>
        <w:rPr>
          <w:sz w:val="20"/>
          <w:szCs w:val="20"/>
          <w:color w:val="auto"/>
        </w:rPr>
      </w:pPr>
    </w:p>
    <w:p>
      <w:pPr>
        <w:ind w:right="820"/>
        <w:spacing w:after="0" w:line="282" w:lineRule="auto"/>
        <w:rPr>
          <w:sz w:val="20"/>
          <w:szCs w:val="20"/>
          <w:color w:val="auto"/>
        </w:rPr>
      </w:pPr>
      <w:r>
        <w:rPr>
          <w:rFonts w:ascii="Times New Roman" w:cs="Times New Roman" w:eastAsia="Times New Roman" w:hAnsi="Times New Roman"/>
          <w:sz w:val="18"/>
          <w:szCs w:val="18"/>
          <w:color w:val="auto"/>
        </w:rPr>
        <w:t>Executive management presentations will be available on the company’s website at www.slb.com/</w:t>
      </w:r>
      <w:r>
        <w:rPr>
          <w:rFonts w:ascii="Times New Roman" w:cs="Times New Roman" w:eastAsia="Times New Roman" w:hAnsi="Times New Roman"/>
          <w:sz w:val="18"/>
          <w:szCs w:val="18"/>
          <w:u w:val="single" w:color="auto"/>
          <w:color w:val="auto"/>
        </w:rPr>
        <w:t>InvestorConference2014</w:t>
      </w:r>
      <w:r>
        <w:rPr>
          <w:rFonts w:ascii="Times New Roman" w:cs="Times New Roman" w:eastAsia="Times New Roman" w:hAnsi="Times New Roman"/>
          <w:sz w:val="18"/>
          <w:szCs w:val="18"/>
          <w:color w:val="auto"/>
        </w:rPr>
        <w:t xml:space="preserve"> for each day, starting at approximately 2:00 pm Eastern Time (ET) on June 24 and approximately 9:00 am ET on June 25.</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Paal Kibsgaard, Chief Executive Officer, will present on Wednesday, June 25, beginning at approximately 11:00 am ET, at which time he will discuss business outlook and other items. A conference call and live audio webcast of the CEO’s address, including a Q&amp;A session, will be available in listen-only mode beginning at approximately 11:00 am ET. A transcript of the Q&amp;A session will be available at www.slb.com/irwebcast on June 26.</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To access the conference call, listeners should contact the Conference Call Operator at +1-877-312-9395 within North America or +1-970-315-0456 outside of North America approximately 10 minutes prior to the start of the call, and provide the access code 59589668. Following the end of the event, a replay will be available until July 24, 2014, and can be accessed by dialing 1-855-859-2056 within North America or +1-404-537-3406 outside of North America, and giving the access code 59589668.</w:t>
      </w:r>
    </w:p>
    <w:p>
      <w:pPr>
        <w:spacing w:after="0" w:line="18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live audio webcast will be broadcast simultaneously at www.slb.com/irwebcast on a listen-only basis. Listeners should log in 15 minutes prior to the start of the CEO’s address to test their browsers and register for the webcast. Following the end of the event, a replay will be available at the same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Schlumberger</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Schlumberger is the world’s leading supplier of technology, integrated project management and information solutions to customers working in the oil and gas industry worldwide. Employing approximately 126,000 people representing over 140 nationalities and working in more than 85 countries, Schlumberger provides the industry’s widest range of products and services from exploration through production.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Schlumberger Limited has principal offices in Paris, Houston and The Hague, and reported revenues from continuing operations of $45.27 billion in 2013.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www.slb.com.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Farrant – Schlumberger Limited, Vice President Investor Relations Joy V. Domingo – Schlumberger Limited, Manager of Investor Relations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+1 (713) 375 3535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investor-relations@slb.com</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2019-12-05T13:55:09Z</dcterms:created>
  <dcterms:modified xsi:type="dcterms:W3CDTF">2019-12-05T13:55:09Z</dcterms:modified>
</cp:coreProperties>
</file>