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#806857108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6,577,375</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94,202,906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94,202,906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7.967%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78,900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94,202,906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94,202,906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7.967%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153 East 53 Street</w:t>
      </w:r>
    </w:p>
    <w:p>
      <w:pPr>
        <w:ind w:left="1700"/>
        <w:spacing w:after="0" w:line="238" w:lineRule="auto"/>
        <w:rPr>
          <w:sz w:val="20"/>
          <w:szCs w:val="20"/>
          <w:color w:val="auto"/>
        </w:rPr>
      </w:pPr>
      <w:r>
        <w:rPr>
          <w:rFonts w:ascii="Courier New" w:cs="Courier New" w:eastAsia="Courier New" w:hAnsi="Courier New"/>
          <w:sz w:val="18"/>
          <w:szCs w:val="18"/>
          <w:color w:val="auto"/>
        </w:rPr>
        <w:t>57th Floor</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New York, NY</w:t>
        <w:tab/>
        <w:t>10020</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806857108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94,202,906</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7.967%</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6,577,375</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94,202,906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Schlumberger Limited. No one person's interest in the Common Stock of Schlumberger</w:t>
      </w:r>
    </w:p>
    <w:p>
      <w:pPr>
        <w:spacing w:after="0" w:line="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Limited 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of 1940, is the beneficial owner of 87,329,131 shares or 7.386% of the Common Stock outstanding of Schlumberger Limited ("the Company") as a result of acting as investment adviser to various investment companies registered under Section 8 of the Investment Company Act of 1940. The number of shares of Common Stock of Schlumberger Limited owned by the investment companies at December 31, 2006 included 82 shares of Common Stock resulting from the assumed conversion of $6,000 principal amount of SCHLUMBERGER CV 1.5 6/23 SER A (13.8255 shares of Common Stock for each $1,000 principal amount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debenture).</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87,329,131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29,500 shares or 0.002% of the Common Stock outstanding of the Company as a result of its serving as investment manager of the institutional account(s). The number of shares of Common Stock of Schlumberger Limited owned by the institutional account(s) at December 31, 2006 included 82 shares of Common Stock resulting from the assumed conversion of $6,000 principal amount of SCHLUMBERGER CV 1.5 6/23 SER A (13.8255 shares of Common Stock for each $1,000 principal amount of</w:t>
      </w:r>
    </w:p>
    <w:p>
      <w:pPr>
        <w:spacing w:after="0"/>
        <w:rPr>
          <w:sz w:val="20"/>
          <w:szCs w:val="20"/>
          <w:color w:val="auto"/>
        </w:rPr>
      </w:pPr>
      <w:r>
        <w:rPr>
          <w:rFonts w:ascii="Courier New" w:cs="Courier New" w:eastAsia="Courier New" w:hAnsi="Courier New"/>
          <w:sz w:val="18"/>
          <w:szCs w:val="18"/>
          <w:color w:val="auto"/>
        </w:rPr>
        <w:t>debenture).</w:t>
      </w:r>
    </w:p>
    <w:p>
      <w:pPr>
        <w:spacing w:after="0" w:line="206" w:lineRule="exact"/>
        <w:rPr>
          <w:sz w:val="20"/>
          <w:szCs w:val="20"/>
          <w:color w:val="auto"/>
        </w:rPr>
      </w:pPr>
    </w:p>
    <w:p>
      <w:pPr>
        <w:ind w:right="3999" w:firstLine="843"/>
        <w:spacing w:after="0" w:line="273" w:lineRule="auto"/>
        <w:rPr>
          <w:sz w:val="20"/>
          <w:szCs w:val="20"/>
          <w:color w:val="auto"/>
        </w:rPr>
      </w:pPr>
      <w:r>
        <w:rPr>
          <w:rFonts w:ascii="Courier New" w:cs="Courier New" w:eastAsia="Courier New" w:hAnsi="Courier New"/>
          <w:sz w:val="16"/>
          <w:szCs w:val="16"/>
          <w:color w:val="auto"/>
        </w:rPr>
        <w:t>Edward C. Johnson 3d and FMR Corp., through its control of Fidelity Management Trust Company, each has sole dispositive power over 29,500 shares and sole power to vote or to direct the voting of 29,500 shares of Common Stock owned by the institutional account(s) as reported above.</w:t>
      </w:r>
    </w:p>
    <w:p>
      <w:pPr>
        <w:spacing w:after="0" w:line="185"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As such, FMR Corp.'s beneficial ownership includes 822,892 shares, or 0.070%, of the Common Stock stock outstanding of Schlumberger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beneficially owned through Strategic Advisers, Inc.</w:t>
      </w:r>
    </w:p>
    <w:p>
      <w:pPr>
        <w:spacing w:after="0" w:line="207" w:lineRule="exact"/>
        <w:rPr>
          <w:sz w:val="20"/>
          <w:szCs w:val="20"/>
          <w:color w:val="auto"/>
        </w:rPr>
      </w:pPr>
    </w:p>
    <w:p>
      <w:pPr>
        <w:ind w:right="3899" w:firstLine="843"/>
        <w:spacing w:after="0" w:line="272" w:lineRule="auto"/>
        <w:rPr>
          <w:sz w:val="20"/>
          <w:szCs w:val="20"/>
          <w:color w:val="auto"/>
        </w:rPr>
      </w:pPr>
      <w:r>
        <w:rPr>
          <w:rFonts w:ascii="Courier New" w:cs="Courier New" w:eastAsia="Courier New" w:hAnsi="Courier New"/>
          <w:sz w:val="16"/>
          <w:szCs w:val="16"/>
          <w:color w:val="auto"/>
        </w:rPr>
        <w:t>Pyramis Global Advisors, LLC ("PGALLC"), 53 State Street, Boston, Massachusetts, 02109, an indirect wholly-owned subsidiary of FMR Corp. and an investment adviser registered under Section 203 of the Investment Advisers Act of 1940, is the beneficial owner of 668,000 shares or 0.056% of the outstanding Common Stock of Schlumberger Limited as</w:t>
      </w:r>
    </w:p>
    <w:p>
      <w:pPr>
        <w:sectPr>
          <w:pgSz w:w="11900" w:h="16838" w:orient="portrait"/>
          <w:cols w:equalWidth="0" w:num="1">
            <w:col w:w="10219"/>
          </w:cols>
          <w:pgMar w:left="240" w:top="750" w:right="1440" w:bottom="0" w:gutter="0" w:footer="0" w:header="0"/>
        </w:sectPr>
      </w:pPr>
    </w:p>
    <w:bookmarkStart w:id="3" w:name="page4"/>
    <w:bookmarkEnd w:id="3"/>
    <w:p>
      <w:pPr>
        <w:ind w:right="3679"/>
        <w:spacing w:after="0" w:line="237" w:lineRule="auto"/>
        <w:rPr>
          <w:sz w:val="20"/>
          <w:szCs w:val="20"/>
          <w:color w:val="auto"/>
        </w:rPr>
      </w:pPr>
      <w:r>
        <w:rPr>
          <w:rFonts w:ascii="Courier New" w:cs="Courier New" w:eastAsia="Courier New" w:hAnsi="Courier New"/>
          <w:sz w:val="18"/>
          <w:szCs w:val="18"/>
          <w:color w:val="auto"/>
        </w:rPr>
        <w:t>a result of its serving as investment adviser to institutional accounts, non-U.S. mutual funds, or investment companies registered under Section 8 of the Investment Company Act of 1940 owning such shares.</w:t>
      </w:r>
    </w:p>
    <w:p>
      <w:pPr>
        <w:spacing w:after="0" w:line="207"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PGALLC, each has sole dispositive power over 668,000 shares and sole power to vote or to direct the voting of 668,000 shares of Common Stock owned by the institutional accounts or funds advised by PGALLC as reported above.</w:t>
      </w:r>
    </w:p>
    <w:p>
      <w:pPr>
        <w:spacing w:after="0" w:line="210"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Pyramis Global Advisors Trust Company ("PGATC"), 53 State Street, Boston, Massachusetts, 02109, an indirect wholly-owned subsidiary of FMR Corp. and a bank as defined in Section 3(a)(6) of the Securities Exchange Act of 1934, is the beneficial owner of 2,575,644 shares or 0.218% of the outstanding Common Stock of the Schlumberger Limited as a result of its serving as investment manager of institutional accounts owning such shares.</w:t>
      </w:r>
    </w:p>
    <w:p>
      <w:pPr>
        <w:spacing w:after="0" w:line="212"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Pyramis Global Advisors Trust Company, each has sole dispositive power over 2,575,644 shares and sole power to vote or to direct the voting of 2,436,244 shares of Common Stock owned by the institutional accounts managed by PGATC as reported above.</w:t>
      </w:r>
    </w:p>
    <w:p>
      <w:pPr>
        <w:spacing w:after="0" w:line="210"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has sole voting and dispositive power over 78,900 shares, shared voting and dispositive power over 0 shares, and no voting or dispositive power over 0 shares.</w:t>
      </w:r>
    </w:p>
    <w:p>
      <w:pPr>
        <w:spacing w:after="0" w:line="207" w:lineRule="exact"/>
        <w:rPr>
          <w:sz w:val="20"/>
          <w:szCs w:val="20"/>
          <w:color w:val="auto"/>
        </w:rPr>
      </w:pPr>
    </w:p>
    <w:p>
      <w:pPr>
        <w:ind w:right="3679" w:firstLine="843"/>
        <w:spacing w:after="0" w:line="271" w:lineRule="auto"/>
        <w:rPr>
          <w:sz w:val="20"/>
          <w:szCs w:val="20"/>
          <w:color w:val="auto"/>
        </w:rPr>
      </w:pPr>
      <w:r>
        <w:rPr>
          <w:rFonts w:ascii="Courier New" w:cs="Courier New" w:eastAsia="Courier New" w:hAnsi="Courier New"/>
          <w:sz w:val="16"/>
          <w:szCs w:val="16"/>
          <w:color w:val="auto"/>
        </w:rPr>
        <w:t>Fidelity International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2,698,839 shares or 0.228% of the Common Stock outstanding of the Company. The number of shares of</w:t>
      </w:r>
    </w:p>
    <w:p>
      <w:pPr>
        <w:spacing w:after="0" w:line="186"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Common Stock of Schlumberger Limited owned by the institutional account(s) at December 31, 2006 included 82 shares of Common Stock resulting from the assumed conversion of $6,000 principal amount of SCHLUMBERGER</w:t>
      </w:r>
    </w:p>
    <w:p>
      <w:pPr>
        <w:spacing w:after="0" w:line="5"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CV 1.5 6/23 SER A (13.8255 shares of Common Stock for each $1,000 principal amount of debenture).</w:t>
      </w:r>
    </w:p>
    <w:p>
      <w:pPr>
        <w:spacing w:after="0" w:line="208"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Corp.</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Corp.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779" w:firstLine="843"/>
        <w:spacing w:after="0" w:line="273" w:lineRule="auto"/>
        <w:rPr>
          <w:sz w:val="20"/>
          <w:szCs w:val="20"/>
          <w:color w:val="auto"/>
        </w:rPr>
      </w:pPr>
      <w:r>
        <w:rPr>
          <w:rFonts w:ascii="Courier New" w:cs="Courier New" w:eastAsia="Courier New" w:hAnsi="Courier New"/>
          <w:sz w:val="16"/>
          <w:szCs w:val="16"/>
          <w:color w:val="auto"/>
        </w:rPr>
        <w:t>FIL has sole dispositive power over 2,698,839 shares owned by the International Funds. FIL has sole power to vote or direct the voting of 2,483,239 shares and no power to vote or direct the voting of 215,600 shares of Common Stock held by the International Funds as reported above.</w:t>
      </w: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42" w:right="1440" w:bottom="0" w:gutter="0" w:footer="0" w:header="0"/>
        </w:sectPr>
      </w:pPr>
    </w:p>
    <w:bookmarkStart w:id="4" w:name="page5"/>
    <w:bookmarkEnd w:id="4"/>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rPr>
          <w:sz w:val="20"/>
          <w:szCs w:val="20"/>
          <w:color w:val="auto"/>
        </w:rPr>
      </w:pPr>
      <w:r>
        <w:rPr>
          <w:rFonts w:ascii="Courier New" w:cs="Courier New" w:eastAsia="Courier New" w:hAnsi="Courier New"/>
          <w:sz w:val="18"/>
          <w:szCs w:val="18"/>
          <w:color w:val="auto"/>
        </w:rPr>
        <w:t>The undersigned persons, on February 14, 2007, agree and consent to the joint filing on their behalf of this Schedule 13G in connection with their beneficial ownership of the Common Stock of Schlumberger Limited at December 31, 2006.</w:t>
      </w:r>
    </w:p>
    <w:p>
      <w:pPr>
        <w:spacing w:after="0" w:line="39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2019-12-13T06:29:51Z</dcterms:created>
  <dcterms:modified xsi:type="dcterms:W3CDTF">2019-12-13T06:29:51Z</dcterms:modified>
</cp:coreProperties>
</file>