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Sonthalia Rajeev</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LIMITED/NV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40" w:type="dxa"/>
            <w:vAlign w:val="bottom"/>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tcPr>
          <w:p>
            <w:pPr>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18"/>
                <w:szCs w:val="18"/>
                <w:color w:val="0000FF"/>
                <w:w w:val="88"/>
              </w:rPr>
              <w:t>President, IPM</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4"/>
              <w:spacing w:after="0"/>
              <w:rPr>
                <w:sz w:val="20"/>
                <w:szCs w:val="20"/>
                <w:color w:val="auto"/>
              </w:rPr>
            </w:pPr>
            <w:r>
              <w:rPr>
                <w:rFonts w:ascii="Arial" w:cs="Arial" w:eastAsia="Arial" w:hAnsi="Arial"/>
                <w:sz w:val="18"/>
                <w:szCs w:val="18"/>
                <w:color w:val="0000FF"/>
              </w:rPr>
              <w:t>11,187</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2,400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68.83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12,500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w w:val="88"/>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11,490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77.1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32,260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41.47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rPr>
              <w:t>(11)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2,900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rPr>
              <w:t>(13)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8,400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rPr>
              <w:t>(14)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4,210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302"/>
              <w:spacing w:after="0"/>
              <w:rPr>
                <w:sz w:val="20"/>
                <w:szCs w:val="20"/>
                <w:color w:val="auto"/>
              </w:rPr>
            </w:pPr>
            <w:r>
              <w:rPr>
                <w:rFonts w:ascii="Arial" w:cs="Arial" w:eastAsia="Arial" w:hAnsi="Arial"/>
                <w:sz w:val="11"/>
                <w:szCs w:val="11"/>
                <w:color w:val="008000"/>
              </w:rPr>
              <w:t>(15)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3,100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65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165036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ind w:left="340"/>
              <w:spacing w:after="0"/>
              <w:rPr>
                <w:sz w:val="20"/>
                <w:szCs w:val="20"/>
                <w:color w:val="auto"/>
              </w:rPr>
            </w:pPr>
            <w:r>
              <w:rPr>
                <w:rFonts w:ascii="Arial" w:cs="Arial" w:eastAsia="Arial" w:hAnsi="Arial"/>
                <w:sz w:val="11"/>
                <w:szCs w:val="11"/>
                <w:color w:val="008000"/>
              </w:rPr>
              <w:t>(16)</w:t>
            </w:r>
          </w:p>
        </w:tc>
        <w:tc>
          <w:tcPr>
            <w:tcW w:w="800" w:type="dxa"/>
            <w:vAlign w:val="bottom"/>
            <w:vMerge w:val="restart"/>
          </w:tcPr>
          <w:p>
            <w:pPr>
              <w:jc w:val="right"/>
              <w:ind w:right="236"/>
              <w:spacing w:after="0"/>
              <w:rPr>
                <w:sz w:val="20"/>
                <w:szCs w:val="20"/>
                <w:color w:val="auto"/>
              </w:rPr>
            </w:pPr>
            <w:r>
              <w:rPr>
                <w:rFonts w:ascii="Arial" w:cs="Arial" w:eastAsia="Arial" w:hAnsi="Arial"/>
                <w:sz w:val="11"/>
                <w:szCs w:val="11"/>
                <w:color w:val="008000"/>
              </w:rPr>
              <w:t>(16)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6,000</w:t>
            </w:r>
          </w:p>
        </w:tc>
        <w:tc>
          <w:tcPr>
            <w:tcW w:w="88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on January 20,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two equal annual installments beginning January 19,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three equal annual installments beginning July 19, 2015.</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three equal annual installments beginning April 18,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beginning April 16, 2015.</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16,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20, 2017.</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January 19, 2018.</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January 17, 2019.</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annual installments beginning January 16, 2020.</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 award was granted on April 20, 2017, and vests 100% on April 20, 2020.</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right to receive, at settlement, one (1) share of common stock.</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January 16, 2019, and vests 100% on January 16, 2022.</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17, 2018, and vests 100% on January 17, 2021.</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January 19, 2017, and vests 100% on January 19, 2020.</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October 18, 2017, and vests 100% on October 18, 2020.</w:t>
      </w:r>
    </w:p>
    <w:p>
      <w:pPr>
        <w:ind w:left="6840"/>
        <w:spacing w:after="0" w:line="184" w:lineRule="auto"/>
        <w:rPr>
          <w:sz w:val="20"/>
          <w:szCs w:val="20"/>
          <w:color w:val="auto"/>
        </w:rPr>
      </w:pPr>
      <w:r>
        <w:rPr>
          <w:rFonts w:ascii="Arial" w:cs="Arial" w:eastAsia="Arial" w:hAnsi="Arial"/>
          <w:sz w:val="17"/>
          <w:szCs w:val="17"/>
          <w:color w:val="0000FF"/>
        </w:rPr>
        <w:t xml:space="preserve">/s/ Grace B. Holmes, Attorney- </w:t>
      </w:r>
      <w:r>
        <w:rPr>
          <w:rFonts w:ascii="Arial" w:cs="Arial" w:eastAsia="Arial" w:hAnsi="Arial"/>
          <w:sz w:val="34"/>
          <w:szCs w:val="34"/>
          <w:color w:val="0000FF"/>
          <w:vertAlign w:val="subscript"/>
        </w:rPr>
        <w:t>10/07/2019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319" w:firstLine="737"/>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Laureles, Samantha Blons, and Grace Holmes, or</w:t>
      </w:r>
    </w:p>
    <w:p>
      <w:pPr>
        <w:spacing w:after="0" w:line="1"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Rajeev Sonthalia</w:t>
      </w:r>
    </w:p>
    <w:p>
      <w:pPr>
        <w:spacing w:after="0" w:line="238" w:lineRule="auto"/>
        <w:rPr>
          <w:sz w:val="20"/>
          <w:szCs w:val="20"/>
          <w:color w:val="auto"/>
        </w:rPr>
      </w:pPr>
      <w:r>
        <w:rPr>
          <w:rFonts w:ascii="Courier New" w:cs="Courier New" w:eastAsia="Courier New" w:hAnsi="Courier New"/>
          <w:sz w:val="18"/>
          <w:szCs w:val="18"/>
          <w:color w:val="auto"/>
        </w:rPr>
        <w:t>Rajeev Sonthalia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90216"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2019-12-23T21:27:15Z</dcterms:created>
  <dcterms:modified xsi:type="dcterms:W3CDTF">2019-12-23T21:27:15Z</dcterms:modified>
</cp:coreProperties>
</file>