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158750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144145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SCHLUMBERGER N.V.</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220"/>
          </w:cols>
          <w:pgMar w:left="440" w:top="449"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449"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40"/>
          </w:cols>
          <w:pgMar w:left="440" w:top="449" w:right="419" w:bottom="1440" w:gutter="0" w:footer="0" w:header="0"/>
          <w:type w:val="continuous"/>
        </w:sectPr>
      </w:pP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180340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9"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type w:val="continuous"/>
        </w:sectPr>
      </w:pPr>
    </w:p>
    <w:bookmarkStart w:id="1" w:name="page2"/>
    <w:bookmarkEnd w:id="1"/>
    <w:p>
      <w:pPr>
        <w:ind w:left="880" w:right="140" w:hanging="877"/>
        <w:spacing w:after="0" w:line="282" w:lineRule="auto"/>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On July 17, 2019, Paal Kibsgaard notified the Board of Directors (the “Board”) of Schlumberger Limited (the “Company”) of his retirement as Chief Executive Officer of the Company, effective August 1, 2019. Mr. Kibsgaard will also step down as Chairman of the Board and as a member of the Board as of that date. Mr. Kibsgaard’s retirement follows more than 22 years of service at the Company, including eight years as Chief Executive Officer and four years as Chairman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Effective August 1, 2019, Olivier Le Peuch, 55, will become the Company’s Chief Executive Officer. Mr. Le Peuch joined Schlumberger in 1987 as an electrical engineer and has served as the Company’s Chief Operating Officer since February 2019. In his 32 years with the Company, he has held a variety of global management positions, including Executive Vice President Reservoir &amp; Infrastructure (May 2018 to February 2019); President of the Cameron product lines (February 2017 to May 2018); President of Schlumberger Completions (October 2014 to January 2017); and Vice President of Engineering, Manufacturing and Sustaining (August 2010 to September 2014). Earlier in his career, Mr. Le Peuch was GeoMarket Manager for the North Sea, and President of Software Integrated Solutions. Mr. Le Peuch has a master’s degree in microelectronics from the Bordeaux University of Science.</w:t>
      </w:r>
    </w:p>
    <w:p>
      <w:pPr>
        <w:spacing w:after="0" w:line="18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On July 17, 2019, the Board, upon recommendation of the Compensation Committee of the Board, approved the following changes to Mr. Le Peuch’s compensation in connection with his appointment as Chief Executive Officer:</w:t>
      </w:r>
    </w:p>
    <w:p>
      <w:pPr>
        <w:spacing w:after="0" w:line="76"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his annual base salary to $1,400,000;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cash incentive range from 0% to 150% of base salary; and</w:t>
      </w:r>
    </w:p>
    <w:p>
      <w:pPr>
        <w:spacing w:after="0" w:line="130" w:lineRule="exact"/>
        <w:rPr>
          <w:rFonts w:ascii="Arial" w:cs="Arial" w:eastAsia="Arial" w:hAnsi="Arial"/>
          <w:sz w:val="18"/>
          <w:szCs w:val="18"/>
          <w:color w:val="auto"/>
        </w:rPr>
      </w:pPr>
    </w:p>
    <w:p>
      <w:pPr>
        <w:ind w:left="860" w:right="2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performance share unit (“PSU”) grant with a grant date fair value of approximately $10.5 million, on the same terms and conditions as the 2019 PSU grants to the Company’s named executive officers, as described in the Company’s definitive proxy statement filed on February 21, 2019.</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Mr. Le Peuch has no familial relationships nor related person transactions with the Company that would require disclosure under Items 401(d) or 404(a) of Regulation S-K in connection with his appointment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On July 17, 2019, upon the recommendation of the Nominating and Governance Committee of the Board, the Board appointed Mr. Le Peuch as a director in accordance with the Company’s Articles of Incorporation. Mr. Le Peuch’s appointment to the Board is effective August 1, 2019.</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p>
    <w:p>
      <w:pPr>
        <w:spacing w:after="0" w:line="117"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In connection with Mr. Kibsgaard’s retirement, the Company and Mr. Kibsgaard entered into an agreement (the “Agreement”), effective as of August 1, 2019, setting forth, among other things, Mr. Kibsgaard’s agreement to provide certain services to the Company through July 31, 2022 (the “Term”) to help foster an orderly transition, and a three-year non-competition covenant.</w:t>
      </w:r>
    </w:p>
    <w:p>
      <w:pPr>
        <w:spacing w:after="0" w:line="18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Under the Agreement, Mr. Kibsgaard will receive payments and benefits during the Term consisting of (1) annual base salary of $2,000,000, to be paid in accordance with the Company’s standard employee payroll practices; (2) medical and pension benefits for which he is eligible as an employee;</w:t>
      </w:r>
    </w:p>
    <w:p>
      <w:pPr>
        <w:ind w:right="20" w:firstLine="4"/>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in an amount equal to his accrued and unused vacation as of August 1, 2019; (4) a cash incentive award for 2019, to be paid in early 2020 based on achievement of previously-established personal and financial performance targets; and (5) reimbursement for reasonable business expenses incurred in the normal course of performing his duties under the Agreement.</w:t>
      </w:r>
    </w:p>
    <w:p>
      <w:pPr>
        <w:spacing w:after="0" w:line="19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During the Term, Mr. Kibsgaard will generally continue to vest in stock options and performance share unit awards previously awarded to him, in accordance with the terms of the applicable award agreements and omnibus stock incentive plans.</w:t>
      </w:r>
    </w:p>
    <w:p>
      <w:pPr>
        <w:spacing w:after="0" w:line="170" w:lineRule="exact"/>
        <w:rPr>
          <w:sz w:val="20"/>
          <w:szCs w:val="20"/>
          <w:color w:val="auto"/>
        </w:rPr>
      </w:pPr>
    </w:p>
    <w:p>
      <w:pPr>
        <w:ind w:right="1080" w:firstLine="441"/>
        <w:spacing w:after="0" w:line="277" w:lineRule="auto"/>
        <w:rPr>
          <w:sz w:val="20"/>
          <w:szCs w:val="20"/>
          <w:color w:val="auto"/>
        </w:rPr>
      </w:pPr>
      <w:r>
        <w:rPr>
          <w:rFonts w:ascii="Arial" w:cs="Arial" w:eastAsia="Arial" w:hAnsi="Arial"/>
          <w:sz w:val="18"/>
          <w:szCs w:val="18"/>
          <w:color w:val="auto"/>
        </w:rPr>
        <w:t>The Agreement also contains confidentiality, noncompetition and non-disparagement covenants. In connection with the Agreement, Mr. Kibsgaard entered into a release and waiver.</w:t>
      </w:r>
    </w:p>
    <w:p>
      <w:pPr>
        <w:spacing w:after="0" w:line="170"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The foregoing description of the Agreement is not complete and is subject to, and qualified in its entirety by reference to, the full text of the Agreement, which will be filed as an exhibit to the Company’s Quarterly Report on Form 10-Q for the quarter ending September 30, 2019.</w:t>
      </w:r>
    </w:p>
    <w:p>
      <w:pPr>
        <w:spacing w:after="0" w:line="2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 July 19, 2019, the Company issued a press release announcing, among other things, the retirement of Mr. Kibsgaard as Chief Executive Officer; the appointment of Mr. Le Peuch to that position; and the appointment of Mark G. Papa as Chairman of the Board. A copy of the press release is included with this Form 8-K as Exhibit 99 and incorporated into this Item 7.01 by reference.</w:t>
      </w:r>
    </w:p>
    <w:p>
      <w:pPr>
        <w:spacing w:after="0" w:line="3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rFonts w:ascii="Arial" w:cs="Arial" w:eastAsia="Arial" w:hAnsi="Arial"/>
          <w:sz w:val="18"/>
          <w:szCs w:val="18"/>
          <w:color w:val="auto"/>
        </w:rPr>
      </w:pPr>
    </w:p>
    <w:p>
      <w:pPr>
        <w:ind w:left="440"/>
        <w:spacing w:after="0"/>
        <w:rPr>
          <w:rFonts w:ascii="Arial" w:cs="Arial" w:eastAsia="Arial" w:hAnsi="Arial"/>
          <w:sz w:val="16"/>
          <w:szCs w:val="16"/>
          <w:u w:val="single" w:color="auto"/>
          <w:color w:val="0000EE"/>
        </w:rPr>
      </w:pPr>
      <w:r>
        <w:rPr>
          <w:rFonts w:ascii="Arial" w:cs="Arial" w:eastAsia="Arial" w:hAnsi="Arial"/>
          <w:sz w:val="18"/>
          <w:szCs w:val="18"/>
          <w:color w:val="auto"/>
        </w:rPr>
        <w:t>99</w:t>
      </w:r>
      <w:hyperlink w:anchor="page5">
        <w:r>
          <w:rPr>
            <w:rFonts w:ascii="Arial" w:cs="Arial" w:eastAsia="Arial" w:hAnsi="Arial"/>
            <w:sz w:val="16"/>
            <w:szCs w:val="16"/>
            <w:u w:val="single" w:color="auto"/>
            <w:color w:val="0000EE"/>
          </w:rPr>
          <w:t>Press release of Schlumberger Limited dated July 19, 2019.</w:t>
        </w:r>
      </w:hyperlink>
    </w:p>
    <w:p>
      <w:pPr>
        <w:sectPr>
          <w:pgSz w:w="11900" w:h="16838" w:orient="portrait"/>
          <w:cols w:equalWidth="0" w:num="1">
            <w:col w:w="11020"/>
          </w:cols>
          <w:pgMar w:left="440" w:top="274" w:right="4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ectPr>
          <w:pgSz w:w="11900" w:h="16838" w:orient="portrait"/>
          <w:cols w:equalWidth="0" w:num="1">
            <w:col w:w="10780"/>
          </w:cols>
          <w:pgMar w:left="440" w:top="270"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Appoints Olivier Le Peuch as CEO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Mark G. Papa to Become Chairman of the Board</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PARIS, July 19, 2019 — Schlumberger Limited [NYSE:SLB] announced today that its Board of Directors has appointed Olivier Le Peuch as its Chief Executive Officer, and member of the Schlumberger Board, effective August 1, 2019. Mr. Le Peuch succeeds Paal Kibsgaard, who will retire as Chief Executive Officer effective that same date. Also effective August 1, Mr. Kibsgaard will step down as Chairman of the Board and retire as a member of the Board of Directors. Mr. Kibsgaard will retire after more than 22 years of service to the Company, including eight years as CEO and four years as Chairman. Effective the same date, Mark G. Papa, a current non-independent director, will become non-executive Chairman of the Board. Peter Currie will continue to serve as the Board’s Lead Independent Director.</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his 32 years with the Company, Mr. Le Peuch has held a variety of global management positions, including Executive Vice President, Reservoir &amp; Infrastructure; President of the Cameron product lines; President of Schlumberger Completions; and Vice President of Engineering, Manufacturing and Sustaining. Earlier in his career, Le Peuch was GeoMarket Manager for the North Sea, and President of Software Integrated Solutions.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Kibsgaard commented, “Olivier possesses the Company’s values, an in-depth knowledge of our business, and a proven industry track-record—all together, he is ideally suited to lead Schlumberger into the next chapter of our history.” Mr. Le Peuch added, “I am truly honored at being chosen to lead Schlumberger and its world-class workforce at a very exciting time in our Company’s history. I would like to thank Paal for his leadership and contributions to the Company, along with his guidance during the succession process.”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Commenting on the CEO succession, Mr. Currie said, “The Board joins me in thanking Paal for his more than 22 years of service to Schlumberger. Paal navigated the Company through the worst downturn in the history of the industry and set us on the right course to win in a different landscape. The Board owes Paal a debt of gratitude for his excellent leadership in modernizing and transforming the Company to ensure its continued future success. We wish Paal the very best as he enters a new chapter in his life.” Mr. Papa added, “The Board welcomes Olivier as Chief Executive Officer, and is highly confident that Schlumberger will continue to grow and prosper under his leadership.”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ectPr>
          <w:pgSz w:w="11900" w:h="16838" w:orient="portrait"/>
          <w:cols w:equalWidth="0" w:num="1">
            <w:col w:w="11020"/>
          </w:cols>
          <w:pgMar w:left="440" w:top="121" w:right="4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Schlumberger Limited has executive offices in Paris, Houston, London and The Hague, and reported revenues of $32.82 billion in 2018.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Director of Corporate Communication,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communication@slb.com</w:t>
      </w:r>
    </w:p>
    <w:sectPr>
      <w:pgSz w:w="11900" w:h="16838" w:orient="portrait"/>
      <w:cols w:equalWidth="0" w:num="1">
        <w:col w:w="10540"/>
      </w:cols>
      <w:pgMar w:left="4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2019-12-28T10:18:56Z</dcterms:created>
  <dcterms:modified xsi:type="dcterms:W3CDTF">2019-12-28T10:18:56Z</dcterms:modified>
</cp:coreProperties>
</file>