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40"/>
          </w:cols>
          <w:pgMar w:left="240" w:top="226" w:right="29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AYAT SIMON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12/24/2019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46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03"/>
          </w:cols>
          <w:pgMar w:left="240" w:top="226" w:right="29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280"/>
          </w:cols>
          <w:pgMar w:left="240" w:top="226" w:right="299" w:bottom="1440" w:gutter="0" w:footer="0" w:header="0"/>
          <w:type w:val="continuous"/>
        </w:sect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360"/>
          </w:cols>
          <w:pgMar w:left="240" w:top="226" w:right="29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2482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Common Stock, $0.01 Par Value Per Share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 12/24/2019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21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S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42545" cy="2381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2381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52,486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381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D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3812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$</w:t>
      </w:r>
      <w:r>
        <w:rPr>
          <w:rFonts w:ascii="Arial" w:cs="Arial" w:eastAsia="Arial" w:hAnsi="Arial"/>
          <w:sz w:val="18"/>
          <w:szCs w:val="18"/>
          <w:color w:val="0000FF"/>
        </w:rPr>
        <w:t>40.61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 xml:space="preserve">(1) </w:t>
      </w:r>
      <w:r>
        <w:rPr>
          <w:sz w:val="1"/>
          <w:szCs w:val="1"/>
          <w:color w:val="auto"/>
        </w:rPr>
        <w:drawing>
          <wp:inline distT="0" distB="0" distL="0" distR="0">
            <wp:extent cx="42545" cy="23812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203,827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 xml:space="preserve">(2) 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3812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 D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20" w:space="720"/>
            <w:col w:w="5620"/>
          </w:cols>
          <w:pgMar w:left="240" w:top="226" w:right="299" w:bottom="1440" w:gutter="0" w:footer="0" w:header="0"/>
          <w:type w:val="continuous"/>
        </w:sect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8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$40.515 to $40.69.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342 shares acquired under the Schlumberger discounted stock purchase plan for the period ended June 30, 2019.</w:t>
      </w:r>
    </w:p>
    <w:p>
      <w:pPr>
        <w:sectPr>
          <w:pgSz w:w="11900" w:h="16838" w:orient="portrait"/>
          <w:cols w:equalWidth="0" w:num="1">
            <w:col w:w="11360"/>
          </w:cols>
          <w:pgMar w:left="240" w:top="226" w:right="299" w:bottom="1440" w:gutter="0" w:footer="0" w:header="0"/>
          <w:type w:val="continuous"/>
        </w:sectPr>
      </w:pP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Saul R. Laureles,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2075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11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12/26/2019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00"/>
          </w:cols>
          <w:pgMar w:left="240" w:top="226" w:right="29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60"/>
      </w:cols>
      <w:pgMar w:left="240" w:top="226" w:right="2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12" Type="http://schemas.openxmlformats.org/officeDocument/2006/relationships/hyperlink" Target="http://www.sec.gov/cgi-bin/browse-edgar?action=getcompany&amp;CIK=00012306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2019-12-26T15:15:49Z</dcterms:created>
  <dcterms:modified xsi:type="dcterms:W3CDTF">2019-12-26T15:15:49Z</dcterms:modified>
</cp:coreProperties>
</file>