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217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1779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Jaramillo Claudia</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3120" w:type="dxa"/>
            <w:vAlign w:val="bottom"/>
            <w:gridSpan w:val="4"/>
            <w:vMerge w:val="restart"/>
          </w:tcPr>
          <w:p>
            <w:pPr>
              <w:ind w:left="160"/>
              <w:spacing w:after="0" w:line="170" w:lineRule="exact"/>
              <w:rPr>
                <w:sz w:val="20"/>
                <w:szCs w:val="20"/>
                <w:color w:val="auto"/>
              </w:rPr>
            </w:pPr>
            <w:r>
              <w:rPr>
                <w:rFonts w:ascii="Arial" w:cs="Arial" w:eastAsia="Arial" w:hAnsi="Arial"/>
                <w:sz w:val="17"/>
                <w:szCs w:val="17"/>
                <w:color w:val="0000FF"/>
              </w:rPr>
              <w:t>01/19/2022</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12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ind w:right="186"/>
        <w:spacing w:after="0"/>
        <w:rPr>
          <w:sz w:val="20"/>
          <w:szCs w:val="20"/>
          <w:color w:val="auto"/>
        </w:rPr>
      </w:pPr>
      <w:r>
        <w:rPr>
          <w:rFonts w:ascii="Arial" w:cs="Arial" w:eastAsia="Arial" w:hAnsi="Arial"/>
          <w:sz w:val="17"/>
          <w:szCs w:val="17"/>
          <w:color w:val="0000FF"/>
        </w:rPr>
        <w:t>VP, Treasurer</w:t>
      </w:r>
    </w:p>
    <w:p>
      <w:pPr>
        <w:spacing w:after="0" w:line="313" w:lineRule="exact"/>
        <w:rPr>
          <w:sz w:val="20"/>
          <w:szCs w:val="20"/>
          <w:color w:val="auto"/>
        </w:rPr>
      </w:pPr>
    </w:p>
    <w:p>
      <w:pPr>
        <w:sectPr>
          <w:pgSz w:w="11900" w:h="16838" w:orient="portrait"/>
          <w:cols w:equalWidth="0" w:num="2">
            <w:col w:w="7660" w:space="66"/>
            <w:col w:w="3354"/>
          </w:cols>
          <w:pgMar w:left="460" w:top="222"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0"/>
          <w:szCs w:val="20"/>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6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60" w:type="dxa"/>
            <w:vAlign w:val="bottom"/>
            <w:gridSpan w:val="4"/>
          </w:tcPr>
          <w:p>
            <w:pPr>
              <w:ind w:left="60"/>
              <w:spacing w:after="0"/>
              <w:rPr>
                <w:sz w:val="20"/>
                <w:szCs w:val="20"/>
                <w:color w:val="auto"/>
              </w:rPr>
            </w:pPr>
            <w:r>
              <w:rPr>
                <w:rFonts w:ascii="Arial" w:cs="Arial" w:eastAsia="Arial" w:hAnsi="Arial"/>
                <w:sz w:val="17"/>
                <w:szCs w:val="17"/>
                <w:color w:val="0000FF"/>
              </w:rPr>
              <w:t>Common Stock, $0.01 Par Value Per Share</w:t>
            </w: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23,945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jc w:val="center"/>
              <w:ind w:right="20"/>
              <w:spacing w:after="0" w:line="143" w:lineRule="exact"/>
              <w:rPr>
                <w:sz w:val="20"/>
                <w:szCs w:val="20"/>
                <w:color w:val="auto"/>
              </w:rPr>
            </w:pPr>
            <w:r>
              <w:rPr>
                <w:rFonts w:ascii="Arial" w:cs="Arial" w:eastAsia="Arial" w:hAnsi="Arial"/>
                <w:sz w:val="13"/>
                <w:szCs w:val="13"/>
                <w:color w:val="0000FF"/>
                <w:w w:val="93"/>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restart"/>
          </w:tcPr>
          <w:p>
            <w:pPr>
              <w:jc w:val="center"/>
              <w:ind w:right="20"/>
              <w:spacing w:after="0" w:line="143" w:lineRule="exact"/>
              <w:rPr>
                <w:sz w:val="20"/>
                <w:szCs w:val="20"/>
                <w:color w:val="auto"/>
              </w:rPr>
            </w:pPr>
            <w:r>
              <w:rPr>
                <w:rFonts w:ascii="Arial" w:cs="Arial" w:eastAsia="Arial" w:hAnsi="Arial"/>
                <w:sz w:val="13"/>
                <w:szCs w:val="13"/>
                <w:color w:val="0000FF"/>
                <w:w w:val="92"/>
              </w:rPr>
              <w:t>$0.01</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5,580</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01/19/2022</w:t>
            </w:r>
          </w:p>
        </w:tc>
        <w:tc>
          <w:tcPr>
            <w:tcW w:w="1100" w:type="dxa"/>
            <w:vAlign w:val="bottom"/>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5,580</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restart"/>
          </w:tcPr>
          <w:p>
            <w:pPr>
              <w:jc w:val="center"/>
              <w:ind w:right="20"/>
              <w:spacing w:after="0"/>
              <w:rPr>
                <w:sz w:val="20"/>
                <w:szCs w:val="20"/>
                <w:color w:val="auto"/>
              </w:rPr>
            </w:pPr>
            <w:r>
              <w:rPr>
                <w:rFonts w:ascii="Arial" w:cs="Arial" w:eastAsia="Arial" w:hAnsi="Arial"/>
                <w:sz w:val="13"/>
                <w:szCs w:val="13"/>
                <w:color w:val="0000FF"/>
                <w:w w:val="88"/>
              </w:rPr>
              <w:t>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5,580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3"/>
        </w:trPr>
        <w:tc>
          <w:tcPr>
            <w:tcW w:w="354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80" w:type="dxa"/>
            <w:vAlign w:val="bottom"/>
          </w:tcPr>
          <w:p>
            <w:pPr>
              <w:jc w:val="center"/>
              <w:ind w:left="3215"/>
              <w:spacing w:after="0" w:line="133" w:lineRule="exact"/>
              <w:rPr>
                <w:sz w:val="20"/>
                <w:szCs w:val="20"/>
                <w:color w:val="auto"/>
              </w:rPr>
            </w:pPr>
            <w:r>
              <w:rPr>
                <w:rFonts w:ascii="Arial" w:cs="Arial" w:eastAsia="Arial" w:hAnsi="Arial"/>
                <w:sz w:val="13"/>
                <w:szCs w:val="13"/>
                <w:color w:val="0000FF"/>
                <w:w w:val="90"/>
              </w:rPr>
              <w:t>Value</w:t>
            </w:r>
          </w:p>
        </w:tc>
        <w:tc>
          <w:tcPr>
            <w:tcW w:w="0" w:type="dxa"/>
            <w:vAlign w:val="bottom"/>
          </w:tcPr>
          <w:p>
            <w:pPr>
              <w:spacing w:after="0"/>
              <w:rPr>
                <w:sz w:val="1"/>
                <w:szCs w:val="1"/>
                <w:color w:val="auto"/>
              </w:rPr>
            </w:pPr>
          </w:p>
        </w:tc>
      </w:tr>
      <w:tr>
        <w:trPr>
          <w:trHeight w:val="86"/>
        </w:trPr>
        <w:tc>
          <w:tcPr>
            <w:tcW w:w="3540" w:type="dxa"/>
            <w:vAlign w:val="bottom"/>
            <w:vMerge w:val="continue"/>
          </w:tcPr>
          <w:p>
            <w:pPr>
              <w:spacing w:after="0"/>
              <w:rPr>
                <w:sz w:val="7"/>
                <w:szCs w:val="7"/>
                <w:color w:val="auto"/>
              </w:rPr>
            </w:pPr>
          </w:p>
        </w:tc>
        <w:tc>
          <w:tcPr>
            <w:tcW w:w="3580" w:type="dxa"/>
            <w:vAlign w:val="bottom"/>
            <w:vMerge w:val="restart"/>
          </w:tcPr>
          <w:p>
            <w:pPr>
              <w:jc w:val="center"/>
              <w:ind w:left="3215"/>
              <w:spacing w:after="0" w:line="143" w:lineRule="exact"/>
              <w:rPr>
                <w:sz w:val="20"/>
                <w:szCs w:val="20"/>
                <w:color w:val="auto"/>
              </w:rPr>
            </w:pPr>
            <w:r>
              <w:rPr>
                <w:rFonts w:ascii="Arial" w:cs="Arial" w:eastAsia="Arial" w:hAnsi="Arial"/>
                <w:sz w:val="13"/>
                <w:szCs w:val="13"/>
                <w:color w:val="0000FF"/>
                <w:w w:val="88"/>
              </w:rPr>
              <w:t>Per</w:t>
            </w:r>
          </w:p>
        </w:tc>
        <w:tc>
          <w:tcPr>
            <w:tcW w:w="0" w:type="dxa"/>
            <w:vAlign w:val="bottom"/>
          </w:tcPr>
          <w:p>
            <w:pPr>
              <w:spacing w:after="0"/>
              <w:rPr>
                <w:sz w:val="1"/>
                <w:szCs w:val="1"/>
                <w:color w:val="auto"/>
              </w:rPr>
            </w:pPr>
          </w:p>
        </w:tc>
      </w:tr>
      <w:tr>
        <w:trPr>
          <w:trHeight w:val="57"/>
        </w:trPr>
        <w:tc>
          <w:tcPr>
            <w:tcW w:w="3540" w:type="dxa"/>
            <w:vAlign w:val="bottom"/>
          </w:tcPr>
          <w:p>
            <w:pPr>
              <w:spacing w:after="0"/>
              <w:rPr>
                <w:sz w:val="4"/>
                <w:szCs w:val="4"/>
                <w:color w:val="auto"/>
              </w:rPr>
            </w:pPr>
          </w:p>
        </w:tc>
        <w:tc>
          <w:tcPr>
            <w:tcW w:w="3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540" w:type="dxa"/>
            <w:vAlign w:val="bottom"/>
          </w:tcPr>
          <w:p>
            <w:pPr>
              <w:spacing w:after="0"/>
              <w:rPr>
                <w:sz w:val="14"/>
                <w:szCs w:val="14"/>
                <w:color w:val="auto"/>
              </w:rPr>
            </w:pPr>
          </w:p>
        </w:tc>
        <w:tc>
          <w:tcPr>
            <w:tcW w:w="3580" w:type="dxa"/>
            <w:vAlign w:val="bottom"/>
          </w:tcPr>
          <w:p>
            <w:pPr>
              <w:jc w:val="center"/>
              <w:ind w:left="3215"/>
              <w:spacing w:after="0"/>
              <w:rPr>
                <w:sz w:val="20"/>
                <w:szCs w:val="20"/>
                <w:color w:val="auto"/>
              </w:rPr>
            </w:pPr>
            <w:r>
              <w:rPr>
                <w:rFonts w:ascii="Arial" w:cs="Arial" w:eastAsia="Arial" w:hAnsi="Arial"/>
                <w:sz w:val="13"/>
                <w:szCs w:val="13"/>
                <w:color w:val="0000FF"/>
                <w:w w:val="86"/>
              </w:rPr>
              <w:t>Share</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4219" w:firstLine="710"/>
        <w:spacing w:after="0" w:line="258" w:lineRule="auto"/>
        <w:rPr>
          <w:sz w:val="20"/>
          <w:szCs w:val="20"/>
          <w:color w:val="auto"/>
        </w:rPr>
      </w:pPr>
      <w:r>
        <w:rPr>
          <w:rFonts w:ascii="Courier New" w:cs="Courier New" w:eastAsia="Courier New" w:hAnsi="Courier New"/>
          <w:sz w:val="16"/>
          <w:szCs w:val="16"/>
          <w:color w:val="auto"/>
        </w:rPr>
        <w:t>The undersigned, in her capacity as a director or officer, or both, of Schlumberger Limited, a Curacao corporation (the "Company"), does hereby appoint each of Dianne B. Ralston, Samantha Blons, and LaToyia Tilley, or any of them acting singly, her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2" w:lineRule="exact"/>
        <w:rPr>
          <w:sz w:val="20"/>
          <w:szCs w:val="20"/>
          <w:color w:val="auto"/>
        </w:rPr>
      </w:pPr>
    </w:p>
    <w:p>
      <w:pPr>
        <w:ind w:right="4019"/>
        <w:spacing w:after="0" w:line="242"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202" w:lineRule="exact"/>
        <w:rPr>
          <w:sz w:val="20"/>
          <w:szCs w:val="20"/>
          <w:color w:val="auto"/>
        </w:rPr>
      </w:pPr>
    </w:p>
    <w:p>
      <w:pPr>
        <w:ind w:right="4019" w:firstLine="811"/>
        <w:spacing w:after="0" w:line="242" w:lineRule="auto"/>
        <w:rPr>
          <w:sz w:val="20"/>
          <w:szCs w:val="20"/>
          <w:color w:val="auto"/>
        </w:rPr>
      </w:pPr>
      <w:r>
        <w:rPr>
          <w:rFonts w:ascii="Courier New" w:cs="Courier New" w:eastAsia="Courier New" w:hAnsi="Courier New"/>
          <w:sz w:val="17"/>
          <w:szCs w:val="17"/>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Claudia Jaramillo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Claudia Jaramillo</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460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2022-01-21T19:24:58Z</dcterms:created>
  <dcterms:modified xsi:type="dcterms:W3CDTF">2022-01-21T19:24:58Z</dcterms:modified>
</cp:coreProperties>
</file>