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BELANI ASHOK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New Energy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82,555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335,950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126,000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461,950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78,123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36.64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383,827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Common Stock, $0.01 Par Value Per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4,519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Int'l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0"/>
          </w:tcPr>
          <w:p>
            <w:pPr>
              <w:jc w:val="center"/>
              <w:ind w:lef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Shares of common stock issued to the reporting person on January 21, 2022 upon achievement of the performance criteria and vesting of performance share units granted on January 16, 2019.</w:t>
      </w:r>
    </w:p>
    <w:p>
      <w:pPr>
        <w:ind w:left="6580"/>
        <w:spacing w:after="0" w:line="19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Samantha Blons,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7099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2022-01-25T11:34:27Z</dcterms:created>
  <dcterms:modified xsi:type="dcterms:W3CDTF">2022-01-25T11:34:27Z</dcterms:modified>
</cp:coreProperties>
</file>