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center"/>
              <w:ind w:right="809"/>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380" w:type="dxa"/>
            <w:vAlign w:val="bottom"/>
            <w:gridSpan w:val="9"/>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jc w:val="center"/>
              <w:ind w:right="589"/>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8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380" w:type="dxa"/>
            <w:vAlign w:val="bottom"/>
            <w:gridSpan w:val="9"/>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80" w:type="dxa"/>
            <w:vAlign w:val="bottom"/>
            <w:gridSpan w:val="9"/>
            <w:vMerge w:val="continue"/>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89"/>
              </w:rPr>
              <w:t>52-0684746</w:t>
            </w:r>
          </w:p>
        </w:tc>
        <w:tc>
          <w:tcPr>
            <w:tcW w:w="1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60" w:type="dxa"/>
            <w:vAlign w:val="bottom"/>
            <w:tcBorders>
              <w:left w:val="single" w:sz="8" w:color="auto"/>
            </w:tcBorders>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40" w:type="dxa"/>
            <w:vAlign w:val="bottom"/>
            <w:gridSpan w:val="4"/>
          </w:tcPr>
          <w:p>
            <w:pPr>
              <w:ind w:left="8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6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94"/>
              </w:rPr>
              <w:t>NO.</w:t>
            </w:r>
          </w:p>
        </w:tc>
        <w:tc>
          <w:tcPr>
            <w:tcW w:w="6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Stephanie Cox</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6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4"/>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40" w:type="dxa"/>
            <w:vAlign w:val="bottom"/>
          </w:tcPr>
          <w:p>
            <w:pPr>
              <w:jc w:val="right"/>
              <w:spacing w:after="0" w:line="111" w:lineRule="exact"/>
              <w:rPr>
                <w:sz w:val="20"/>
                <w:szCs w:val="20"/>
                <w:color w:val="auto"/>
              </w:rPr>
            </w:pPr>
            <w:r>
              <w:rPr>
                <w:rFonts w:ascii="Arial" w:cs="Arial" w:eastAsia="Arial" w:hAnsi="Arial"/>
                <w:sz w:val="11"/>
                <w:szCs w:val="11"/>
                <w:i w:val="1"/>
                <w:iCs w:val="1"/>
                <w:color w:val="auto"/>
                <w:w w:val="74"/>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4"/>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8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1360" w:type="dxa"/>
            <w:vAlign w:val="bottom"/>
            <w:tcBorders>
              <w:right w:val="single" w:sz="8" w:color="auto"/>
            </w:tcBorders>
            <w:gridSpan w:val="2"/>
          </w:tcPr>
          <w:p>
            <w:pPr>
              <w:jc w:val="center"/>
              <w:ind w:left="214"/>
              <w:spacing w:after="0" w:line="100" w:lineRule="exact"/>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140" w:type="dxa"/>
            <w:vAlign w:val="bottom"/>
            <w:gridSpan w:val="3"/>
          </w:tcPr>
          <w:p>
            <w:pPr>
              <w:jc w:val="center"/>
              <w:ind w:left="308"/>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140" w:type="dxa"/>
            <w:vAlign w:val="bottom"/>
            <w:gridSpan w:val="3"/>
          </w:tcPr>
          <w:p>
            <w:pPr>
              <w:jc w:val="center"/>
              <w:ind w:left="308"/>
              <w:spacing w:after="0" w:line="144" w:lineRule="exact"/>
              <w:rPr>
                <w:sz w:val="20"/>
                <w:szCs w:val="20"/>
                <w:color w:val="auto"/>
              </w:rPr>
            </w:pPr>
            <w:r>
              <w:rPr>
                <w:rFonts w:ascii="Arial" w:cs="Arial" w:eastAsia="Arial" w:hAnsi="Arial"/>
                <w:sz w:val="13"/>
                <w:szCs w:val="13"/>
                <w:b w:val="1"/>
                <w:bCs w:val="1"/>
                <w:color w:val="auto"/>
                <w:w w:val="95"/>
              </w:rPr>
              <w:t>Maker</w:t>
            </w:r>
          </w:p>
        </w:tc>
        <w:tc>
          <w:tcPr>
            <w:tcW w:w="80" w:type="dxa"/>
            <w:vAlign w:val="bottom"/>
            <w:tcBorders>
              <w:right w:val="single" w:sz="8" w:color="auto"/>
            </w:tcBorders>
          </w:tcPr>
          <w:p>
            <w:pPr>
              <w:spacing w:after="0"/>
              <w:rPr>
                <w:sz w:val="12"/>
                <w:szCs w:val="12"/>
                <w:color w:val="auto"/>
              </w:rPr>
            </w:pPr>
          </w:p>
        </w:tc>
        <w:tc>
          <w:tcPr>
            <w:tcW w:w="180" w:type="dxa"/>
            <w:vAlign w:val="bottom"/>
            <w:shd w:val="clear" w:color="auto" w:fill="BFBFBF"/>
          </w:tcPr>
          <w:p>
            <w:pPr>
              <w:spacing w:after="0"/>
              <w:rPr>
                <w:sz w:val="12"/>
                <w:szCs w:val="12"/>
                <w:color w:val="auto"/>
              </w:rPr>
            </w:pPr>
          </w:p>
        </w:tc>
        <w:tc>
          <w:tcPr>
            <w:tcW w:w="88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2"/>
              </w:rPr>
              <w:t>To Be Sold</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4"/>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14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tcBorders>
              <w:right w:val="single" w:sz="8" w:color="auto"/>
            </w:tcBorders>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$132,000.00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1,363,419,157</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03"/>
              <w:spacing w:after="0"/>
              <w:rPr>
                <w:sz w:val="20"/>
                <w:szCs w:val="20"/>
                <w:color w:val="auto"/>
              </w:rPr>
            </w:pPr>
            <w:r>
              <w:rPr>
                <w:rFonts w:ascii="Arial" w:cs="Arial" w:eastAsia="Arial" w:hAnsi="Arial"/>
                <w:sz w:val="18"/>
                <w:szCs w:val="18"/>
                <w:color w:val="auto"/>
                <w:w w:val="93"/>
              </w:rPr>
              <w:t>12/20/2010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color w:val="auto"/>
                <w:w w:val="89"/>
              </w:rPr>
              <w:t>17151 Davenport St, Ste 117</w:t>
            </w:r>
          </w:p>
        </w:tc>
        <w:tc>
          <w:tcPr>
            <w:tcW w:w="80" w:type="dxa"/>
            <w:vAlign w:val="bottom"/>
            <w:tcBorders>
              <w:right w:val="single" w:sz="8" w:color="auto"/>
            </w:tcBorders>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3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1"/>
              </w:rPr>
              <w:t>(a) Title of the class of securities to be sold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2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7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88"/>
              </w:rPr>
              <w:t>are to be sold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12/20/2010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1,600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12/20/2010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12/20/2010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/s/Stephanie Cox</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2019-12-21T02:06:11Z</dcterms:created>
  <dcterms:modified xsi:type="dcterms:W3CDTF">2019-12-21T02:06:11Z</dcterms:modified>
</cp:coreProperties>
</file>