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91821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182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Ross Donald William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05/30/2019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4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5599 SAN FELIPE, 17TH FLOOR</w:t>
            </w: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77056</w:t>
            </w: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SCHLUMBERGER LIMITED/NV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SLB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6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Relationship of Reporting Person(s) to Issuer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2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</w:t>
            </w:r>
          </w:p>
        </w:tc>
      </w:tr>
      <w:tr>
        <w:trPr>
          <w:trHeight w:val="162"/>
        </w:trPr>
        <w:tc>
          <w:tcPr>
            <w:tcW w:w="1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</w:tr>
      <w:tr>
        <w:trPr>
          <w:trHeight w:val="170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4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88"/>
        </w:trPr>
        <w:tc>
          <w:tcPr>
            <w:tcW w:w="420" w:type="dxa"/>
            <w:vAlign w:val="bottom"/>
          </w:tcPr>
          <w:p>
            <w:pPr>
              <w:ind w:left="20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2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</w:t>
            </w:r>
          </w:p>
        </w:tc>
      </w:tr>
      <w:tr>
        <w:trPr>
          <w:trHeight w:val="176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Applicable Line)</w:t>
            </w:r>
          </w:p>
        </w:tc>
      </w:tr>
      <w:tr>
        <w:trPr>
          <w:trHeight w:val="242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President, NAL Production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</w:tr>
      <w:tr>
        <w:trPr>
          <w:trHeight w:val="204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</w:t>
            </w:r>
          </w:p>
        </w:tc>
      </w:tr>
      <w:tr>
        <w:trPr>
          <w:trHeight w:val="162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Reporting Person</w:t>
            </w:r>
          </w:p>
        </w:tc>
      </w:tr>
    </w:tbl>
    <w:p>
      <w:pPr>
        <w:spacing w:after="0" w:line="4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$0.01 Par Value Per Share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jc w:val="right"/>
              <w:ind w:right="9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1,697</w:t>
            </w:r>
          </w:p>
        </w:tc>
        <w:tc>
          <w:tcPr>
            <w:tcW w:w="7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4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2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Incentive Stock Option (Right to Buy)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01/19/2027</w:t>
            </w:r>
          </w:p>
        </w:tc>
        <w:tc>
          <w:tcPr>
            <w:tcW w:w="2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Common Stock, $0.01 Par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4,000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87.38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Value Per Share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Incentive Stock Option (Right to Buy)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01/17/2028</w:t>
            </w:r>
          </w:p>
        </w:tc>
        <w:tc>
          <w:tcPr>
            <w:tcW w:w="2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Common Stock, $0.01 Par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2,857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77.1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Value Per Share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Incentive Stock Option (Right to Buy)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01/16/2024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01/16/2029</w:t>
            </w:r>
          </w:p>
        </w:tc>
        <w:tc>
          <w:tcPr>
            <w:tcW w:w="2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Common Stock, $0.01 Par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2,411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41.47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Value Per Share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Non-Qualified Stock Option (Right to Buy)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01/20/2021</w:t>
            </w:r>
          </w:p>
        </w:tc>
        <w:tc>
          <w:tcPr>
            <w:tcW w:w="2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Common Stock, $0.01 Par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4,000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83.885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Value Per Share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Non-Qualified Stock Option (Right to Buy)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01/19/2022</w:t>
            </w:r>
          </w:p>
        </w:tc>
        <w:tc>
          <w:tcPr>
            <w:tcW w:w="2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Common Stock, $0.01 Par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4,000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72.11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Value Per Share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Non-Qualified Stock Option (Right to Buy)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(5)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04/18/2023</w:t>
            </w:r>
          </w:p>
        </w:tc>
        <w:tc>
          <w:tcPr>
            <w:tcW w:w="2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Common Stock, $0.01 Par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4,000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70.925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Value Per Share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Non-Qualified Stock Option (Right to Buy)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(6)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07/18/2023</w:t>
            </w:r>
          </w:p>
        </w:tc>
        <w:tc>
          <w:tcPr>
            <w:tcW w:w="2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Common Stock, $0.01 Par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6,000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78.305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Value Per Share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Non-Qualified Stock Option (Right to Buy)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(7)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04/16/2024</w:t>
            </w:r>
          </w:p>
        </w:tc>
        <w:tc>
          <w:tcPr>
            <w:tcW w:w="2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Common Stock, $0.01 Par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10,000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100.555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Value Per Share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Non-Qualified Stock Option (Right to Buy)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(8)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04/16/2025</w:t>
            </w:r>
          </w:p>
        </w:tc>
        <w:tc>
          <w:tcPr>
            <w:tcW w:w="2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Common Stock, $0.01 Par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10,000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91.74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Value Per Share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Non-Qualified Stock Option (Right to Buy)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(9)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04/20/2026</w:t>
            </w:r>
          </w:p>
        </w:tc>
        <w:tc>
          <w:tcPr>
            <w:tcW w:w="2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Common Stock, $0.01 Par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10,000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80.525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Value Per Share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Non-Qualified Stock Option (Right to Buy)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(10)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01/17/2028</w:t>
            </w:r>
          </w:p>
        </w:tc>
        <w:tc>
          <w:tcPr>
            <w:tcW w:w="2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Common Stock, $0.01 Par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6,343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77.1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Value Per Share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Non-Qualified Stock Option (Right to Buy)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(11)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01/16/2029</w:t>
            </w:r>
          </w:p>
        </w:tc>
        <w:tc>
          <w:tcPr>
            <w:tcW w:w="2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Common Stock, $0.01 Par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23,399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41.47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Value Per Share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Non-Qualified Stock Option (Right to Buy)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01/21/2015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01/21/2020</w:t>
            </w:r>
          </w:p>
        </w:tc>
        <w:tc>
          <w:tcPr>
            <w:tcW w:w="2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Common Stock, $0.01 Par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4,000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68.505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Value Per Share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RSU (Restricted Stock Unit)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(12)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(12)</w:t>
            </w:r>
          </w:p>
        </w:tc>
        <w:tc>
          <w:tcPr>
            <w:tcW w:w="2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Common Stock, $0.01 Par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5,000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(13)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Value Per Share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72020" cy="23710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2371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Beneficially Owned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8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6"/>
              </w:rPr>
              <w:t>Expiration</w:t>
            </w: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2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3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RSU (Restricted Stock Unit)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(14)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(14)</w:t>
            </w:r>
          </w:p>
        </w:tc>
        <w:tc>
          <w:tcPr>
            <w:tcW w:w="2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Common Stock, $0.01 Par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6,720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(13)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Value Per Share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3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RSU (Restricted Stock Unit)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(15)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(15)</w:t>
            </w:r>
          </w:p>
        </w:tc>
        <w:tc>
          <w:tcPr>
            <w:tcW w:w="2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Common Stock, $0.01 Par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3,370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(13)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Value Per Share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3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RSU (Restricted Stock Unit)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(16)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(16)</w:t>
            </w:r>
          </w:p>
        </w:tc>
        <w:tc>
          <w:tcPr>
            <w:tcW w:w="2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Common Stock, $0.01 Par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1,000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(13)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Value Per Share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7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60" w:hanging="131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option is exercisable in five equal annual installments beginning January 19, 2018.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60" w:hanging="131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option is exercisable in five annual installments beginning January 17, 2019.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60" w:hanging="131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option became exercisable in five equal annual installments beginning January 20, 2012.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60" w:hanging="131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option became exercisable in five equal annual installments beginning January 19, 2013.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60" w:hanging="131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option became exercisable in five equal annual installments beginning April 18, 2014.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60" w:hanging="131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option became exercisable in five equal annual installments beginning January 18, 2014.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60" w:hanging="131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option became exercisable in five equal annual installments beginning April 16, 2015.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60" w:hanging="131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option became exercisable in five equal annual installments beginning April 16, 2016.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60" w:hanging="131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option became exercisable in five equal annual installments beginning April 20, 2017.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240" w:hanging="211"/>
        <w:spacing w:after="0"/>
        <w:tabs>
          <w:tab w:leader="none" w:pos="24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option became exercisable in five annual installments beginning January 17, 2019.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220" w:hanging="191"/>
        <w:spacing w:after="0"/>
        <w:tabs>
          <w:tab w:leader="none" w:pos="22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option becomes exercisable in five annual installments beginning January 16, 2020.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240" w:hanging="211"/>
        <w:spacing w:after="0"/>
        <w:tabs>
          <w:tab w:leader="none" w:pos="24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restricted stock unit award was granted on October 19, 2016 and vests 100% on October 19, 2019.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240" w:hanging="211"/>
        <w:spacing w:after="0"/>
        <w:tabs>
          <w:tab w:leader="none" w:pos="24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Each restricted stock unit represents the right to receive, at settlement, one (1) share of common stock.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240" w:hanging="211"/>
        <w:spacing w:after="0"/>
        <w:tabs>
          <w:tab w:leader="none" w:pos="24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restricted stock unit award was granted on January 16, 2019, and vests 100% on January 16, 2022.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240" w:hanging="211"/>
        <w:spacing w:after="0"/>
        <w:tabs>
          <w:tab w:leader="none" w:pos="24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restricted stock unit award was granted on January 17, 2018, and vests 100% on January 17, 2021.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240" w:hanging="211"/>
        <w:spacing w:after="0"/>
        <w:tabs>
          <w:tab w:leader="none" w:pos="24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restricted stock unit award was granted on January 19, 2017, and vests 100% on January 19, 2020.</w:t>
      </w:r>
    </w:p>
    <w:p>
      <w:pPr>
        <w:ind w:left="684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Grace Holmes,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06/07/2019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4349115</wp:posOffset>
            </wp:positionH>
            <wp:positionV relativeFrom="paragraph">
              <wp:posOffset>-27940</wp:posOffset>
            </wp:positionV>
            <wp:extent cx="138684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68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4349115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5798185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4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20" w:right="3560" w:firstLine="9"/>
        <w:spacing w:after="0" w:line="350" w:lineRule="auto"/>
        <w:tabs>
          <w:tab w:leader="none" w:pos="16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380"/>
      </w:cols>
      <w:pgMar w:left="260" w:top="188" w:right="2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1" Type="http://schemas.openxmlformats.org/officeDocument/2006/relationships/hyperlink" Target="http://www.sec.gov/cgi-bin/browse-edgar?action=getcompany&amp;CIK=0001778526" TargetMode="External"/><Relationship Id="rId12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2019-12-23T21:27:02Z</dcterms:created>
  <dcterms:modified xsi:type="dcterms:W3CDTF">2019-12-23T21:27:02Z</dcterms:modified>
</cp:coreProperties>
</file>