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5740400</wp:posOffset>
            </wp:positionH>
            <wp:positionV relativeFrom="page">
              <wp:posOffset>226060</wp:posOffset>
            </wp:positionV>
            <wp:extent cx="1663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700" cy="8890"/>
                    </a:xfrm>
                    <a:prstGeom prst="rect">
                      <a:avLst/>
                    </a:prstGeom>
                    <a:noFill/>
                  </pic:spPr>
                </pic:pic>
              </a:graphicData>
            </a:graphic>
          </wp:anchor>
        </w:drawing>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88265</wp:posOffset>
            </wp:positionV>
            <wp:extent cx="1663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32"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80010</wp:posOffset>
            </wp:positionV>
            <wp:extent cx="1663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9" w:lineRule="exact"/>
        <w:rPr>
          <w:sz w:val="24"/>
          <w:szCs w:val="24"/>
          <w:color w:val="auto"/>
        </w:rPr>
      </w:pPr>
    </w:p>
    <w:p>
      <w:pPr>
        <w:jc w:val="both"/>
        <w:ind w:left="8880"/>
        <w:spacing w:after="0"/>
        <w:tabs>
          <w:tab w:leader="none" w:pos="1000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8"/>
          <w:szCs w:val="18"/>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80010</wp:posOffset>
            </wp:positionV>
            <wp:extent cx="1663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9"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Estimated average burden</w:t>
      </w:r>
    </w:p>
    <w:p>
      <w:pPr>
        <w:spacing w:after="0" w:line="15"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hours per response . . .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75565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Grant Prideco,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Issuer)</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38821G-10-1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Ellen Summer, Esq.</w:t>
      </w:r>
    </w:p>
    <w:p>
      <w:pPr>
        <w:jc w:val="center"/>
        <w:ind w:right="-19"/>
        <w:spacing w:after="0" w:line="238" w:lineRule="auto"/>
        <w:rPr>
          <w:sz w:val="20"/>
          <w:szCs w:val="20"/>
          <w:color w:val="auto"/>
        </w:rPr>
      </w:pPr>
      <w:r>
        <w:rPr>
          <w:rFonts w:ascii="Arial" w:cs="Arial" w:eastAsia="Arial" w:hAnsi="Arial"/>
          <w:sz w:val="22"/>
          <w:szCs w:val="22"/>
          <w:color w:val="auto"/>
        </w:rPr>
        <w:t>General Counsel and Secretary</w:t>
      </w:r>
    </w:p>
    <w:p>
      <w:pPr>
        <w:jc w:val="center"/>
        <w:ind w:right="-19"/>
        <w:spacing w:after="0" w:line="230" w:lineRule="auto"/>
        <w:rPr>
          <w:sz w:val="20"/>
          <w:szCs w:val="20"/>
          <w:color w:val="auto"/>
        </w:rPr>
      </w:pPr>
      <w:r>
        <w:rPr>
          <w:rFonts w:ascii="Arial" w:cs="Arial" w:eastAsia="Arial" w:hAnsi="Arial"/>
          <w:sz w:val="22"/>
          <w:szCs w:val="22"/>
          <w:color w:val="auto"/>
        </w:rPr>
        <w:t>Schlumberger Limited</w:t>
      </w:r>
    </w:p>
    <w:p>
      <w:pPr>
        <w:jc w:val="center"/>
        <w:ind w:right="-19"/>
        <w:spacing w:after="0" w:line="231" w:lineRule="auto"/>
        <w:rPr>
          <w:sz w:val="20"/>
          <w:szCs w:val="20"/>
          <w:color w:val="auto"/>
        </w:rPr>
      </w:pPr>
      <w:r>
        <w:rPr>
          <w:rFonts w:ascii="Arial" w:cs="Arial" w:eastAsia="Arial" w:hAnsi="Arial"/>
          <w:sz w:val="22"/>
          <w:szCs w:val="22"/>
          <w:color w:val="auto"/>
        </w:rPr>
        <w:t>153 East 53rd Street, 57th Floor</w:t>
      </w:r>
    </w:p>
    <w:p>
      <w:pPr>
        <w:jc w:val="center"/>
        <w:ind w:right="-19"/>
        <w:spacing w:after="0" w:line="231" w:lineRule="auto"/>
        <w:rPr>
          <w:sz w:val="20"/>
          <w:szCs w:val="20"/>
          <w:color w:val="auto"/>
        </w:rPr>
      </w:pPr>
      <w:r>
        <w:rPr>
          <w:rFonts w:ascii="Arial" w:cs="Arial" w:eastAsia="Arial" w:hAnsi="Arial"/>
          <w:sz w:val="22"/>
          <w:szCs w:val="22"/>
          <w:color w:val="auto"/>
        </w:rPr>
        <w:t>New York, New York 10022-4624</w:t>
      </w:r>
    </w:p>
    <w:p>
      <w:pPr>
        <w:jc w:val="center"/>
        <w:ind w:right="-19"/>
        <w:spacing w:after="0"/>
        <w:rPr>
          <w:sz w:val="20"/>
          <w:szCs w:val="20"/>
          <w:color w:val="auto"/>
        </w:rPr>
      </w:pPr>
      <w:r>
        <w:rPr>
          <w:rFonts w:ascii="Arial" w:cs="Arial" w:eastAsia="Arial" w:hAnsi="Arial"/>
          <w:sz w:val="22"/>
          <w:szCs w:val="22"/>
          <w:color w:val="auto"/>
        </w:rPr>
        <w:t>(212)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April 9,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06" w:lineRule="exact"/>
        <w:rPr>
          <w:sz w:val="24"/>
          <w:szCs w:val="24"/>
          <w:color w:val="auto"/>
        </w:rPr>
      </w:pPr>
    </w:p>
    <w:p>
      <w:pPr>
        <w:ind w:left="220" w:right="60" w:hanging="212"/>
        <w:spacing w:after="0" w:line="268"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469" w:right="259" w:bottom="1440" w:gutter="0" w:footer="0" w:header="0"/>
        </w:sectPr>
      </w:pPr>
    </w:p>
    <w:bookmarkStart w:id="1" w:name="page2"/>
    <w:bookmarkEnd w:id="1"/>
    <w:p>
      <w:pPr>
        <w:spacing w:after="0"/>
        <w:tabs>
          <w:tab w:leader="none" w:pos="560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38821G-10-1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480" w:hanging="38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22"/>
          <w:szCs w:val="22"/>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38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760" w:hanging="279"/>
        <w:spacing w:after="0" w:line="207" w:lineRule="exact"/>
        <w:tabs>
          <w:tab w:leader="none" w:pos="7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780" w:hanging="299"/>
        <w:spacing w:after="0" w:line="207" w:lineRule="exact"/>
        <w:tabs>
          <w:tab w:leader="none" w:pos="7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8" w:lineRule="exact"/>
        <w:rPr>
          <w:rFonts w:ascii="Arial" w:cs="Arial" w:eastAsia="Arial" w:hAnsi="Arial"/>
          <w:sz w:val="18"/>
          <w:szCs w:val="18"/>
          <w:color w:val="auto"/>
        </w:rPr>
      </w:pPr>
    </w:p>
    <w:p>
      <w:pPr>
        <w:ind w:left="480" w:hanging="38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80" w:hanging="38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Netherlands Antilles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1820"/>
        <w:spacing w:after="0"/>
        <w:tabs>
          <w:tab w:leader="none" w:pos="21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-0-</w:t>
      </w:r>
    </w:p>
    <w:p>
      <w:pPr>
        <w:spacing w:after="0" w:line="84" w:lineRule="exact"/>
        <w:rPr>
          <w:sz w:val="20"/>
          <w:szCs w:val="20"/>
          <w:color w:val="auto"/>
        </w:rPr>
      </w:pPr>
    </w:p>
    <w:tbl>
      <w:tblPr>
        <w:tblLayout w:type="fixed"/>
        <w:tblInd w:w="140" w:type="dxa"/>
        <w:tblCellMar>
          <w:top w:w="0" w:type="dxa"/>
          <w:left w:w="0" w:type="dxa"/>
          <w:bottom w:w="0" w:type="dxa"/>
          <w:right w:w="0" w:type="dxa"/>
        </w:tblCellMar>
      </w:tblPr>
      <w:tr>
        <w:trPr>
          <w:trHeight w:val="35"/>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4"/>
              </w:rPr>
              <w:t>NUMBER OF</w:t>
            </w:r>
          </w:p>
        </w:tc>
        <w:tc>
          <w:tcPr>
            <w:tcW w:w="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400" w:type="dxa"/>
            <w:vAlign w:val="bottom"/>
            <w:vMerge w:val="continue"/>
          </w:tcPr>
          <w:p>
            <w:pPr>
              <w:spacing w:after="0"/>
              <w:rPr>
                <w:sz w:val="13"/>
                <w:szCs w:val="13"/>
                <w:color w:val="auto"/>
              </w:rPr>
            </w:pPr>
          </w:p>
        </w:tc>
        <w:tc>
          <w:tcPr>
            <w:tcW w:w="500" w:type="dxa"/>
            <w:vAlign w:val="bottom"/>
            <w:gridSpan w:val="2"/>
            <w:vMerge w:val="restart"/>
          </w:tcPr>
          <w:p>
            <w:pPr>
              <w:jc w:val="center"/>
              <w:ind w:left="82"/>
              <w:spacing w:after="0"/>
              <w:rPr>
                <w:sz w:val="20"/>
                <w:szCs w:val="20"/>
                <w:color w:val="auto"/>
              </w:rPr>
            </w:pPr>
            <w:r>
              <w:rPr>
                <w:rFonts w:ascii="Arial" w:cs="Arial" w:eastAsia="Arial" w:hAnsi="Arial"/>
                <w:sz w:val="18"/>
                <w:szCs w:val="18"/>
                <w:color w:val="auto"/>
                <w:w w:val="79"/>
              </w:rPr>
              <w:t>6.</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89"/>
              </w:rPr>
              <w:t>SHARES</w:t>
            </w:r>
          </w:p>
        </w:tc>
        <w:tc>
          <w:tcPr>
            <w:tcW w:w="500" w:type="dxa"/>
            <w:vAlign w:val="bottom"/>
            <w:gridSpan w:val="2"/>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72"/>
              <w:spacing w:after="0"/>
              <w:rPr>
                <w:sz w:val="20"/>
                <w:szCs w:val="20"/>
                <w:color w:val="auto"/>
              </w:rPr>
            </w:pPr>
            <w:r>
              <w:rPr>
                <w:rFonts w:ascii="Arial" w:cs="Arial" w:eastAsia="Arial" w:hAnsi="Arial"/>
                <w:sz w:val="18"/>
                <w:szCs w:val="18"/>
                <w:color w:val="auto"/>
                <w:w w:val="97"/>
              </w:rPr>
              <w:t>BENEFICIALLY</w:t>
            </w:r>
          </w:p>
        </w:tc>
        <w:tc>
          <w:tcPr>
            <w:tcW w:w="500" w:type="dxa"/>
            <w:vAlign w:val="bottom"/>
            <w:gridSpan w:val="2"/>
            <w:vMerge w:val="restart"/>
          </w:tcPr>
          <w:p>
            <w:pPr>
              <w:jc w:val="center"/>
              <w:ind w:left="22"/>
              <w:spacing w:after="0"/>
              <w:rPr>
                <w:sz w:val="20"/>
                <w:szCs w:val="20"/>
                <w:color w:val="auto"/>
              </w:rPr>
            </w:pPr>
            <w:r>
              <w:rPr>
                <w:rFonts w:ascii="Arial" w:cs="Arial" w:eastAsia="Arial" w:hAnsi="Arial"/>
                <w:sz w:val="22"/>
                <w:szCs w:val="22"/>
                <w:color w:val="auto"/>
                <w:w w:val="96"/>
              </w:rPr>
              <w:t>-0-</w:t>
            </w: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5"/>
              </w:rPr>
              <w:t>OWNED BY</w:t>
            </w:r>
          </w:p>
        </w:tc>
        <w:tc>
          <w:tcPr>
            <w:tcW w:w="500" w:type="dxa"/>
            <w:vAlign w:val="bottom"/>
            <w:gridSpan w:val="2"/>
            <w:vMerge w:val="continue"/>
          </w:tcPr>
          <w:p>
            <w:pPr>
              <w:spacing w:after="0"/>
              <w:rPr>
                <w:sz w:val="10"/>
                <w:szCs w:val="10"/>
                <w:color w:val="auto"/>
              </w:rPr>
            </w:pPr>
          </w:p>
        </w:tc>
        <w:tc>
          <w:tcPr>
            <w:tcW w:w="9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00" w:type="dxa"/>
            <w:vAlign w:val="bottom"/>
          </w:tcPr>
          <w:p>
            <w:pPr>
              <w:jc w:val="center"/>
              <w:ind w:right="92"/>
              <w:spacing w:after="0" w:line="190" w:lineRule="exact"/>
              <w:rPr>
                <w:sz w:val="20"/>
                <w:szCs w:val="20"/>
                <w:color w:val="auto"/>
              </w:rPr>
            </w:pPr>
            <w:r>
              <w:rPr>
                <w:rFonts w:ascii="Arial" w:cs="Arial" w:eastAsia="Arial" w:hAnsi="Arial"/>
                <w:sz w:val="18"/>
                <w:szCs w:val="18"/>
                <w:color w:val="auto"/>
                <w:w w:val="91"/>
              </w:rPr>
              <w:t>EACH</w:t>
            </w:r>
          </w:p>
        </w:tc>
        <w:tc>
          <w:tcPr>
            <w:tcW w:w="500" w:type="dxa"/>
            <w:vAlign w:val="bottom"/>
            <w:gridSpan w:val="2"/>
            <w:vMerge w:val="restart"/>
          </w:tcPr>
          <w:p>
            <w:pPr>
              <w:jc w:val="center"/>
              <w:ind w:left="82"/>
              <w:spacing w:after="0"/>
              <w:rPr>
                <w:sz w:val="20"/>
                <w:szCs w:val="20"/>
                <w:color w:val="auto"/>
              </w:rPr>
            </w:pPr>
            <w:r>
              <w:rPr>
                <w:rFonts w:ascii="Arial" w:cs="Arial" w:eastAsia="Arial" w:hAnsi="Arial"/>
                <w:sz w:val="18"/>
                <w:szCs w:val="18"/>
                <w:color w:val="auto"/>
                <w:w w:val="79"/>
              </w:rPr>
              <w:t>7.</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1"/>
              </w:rPr>
              <w:t>REPORTING</w:t>
            </w:r>
          </w:p>
        </w:tc>
        <w:tc>
          <w:tcPr>
            <w:tcW w:w="500" w:type="dxa"/>
            <w:vAlign w:val="bottom"/>
            <w:gridSpan w:val="2"/>
            <w:vMerge w:val="continue"/>
          </w:tcPr>
          <w:p>
            <w:pPr>
              <w:spacing w:after="0"/>
              <w:rPr>
                <w:sz w:val="11"/>
                <w:szCs w:val="11"/>
                <w:color w:val="auto"/>
              </w:rPr>
            </w:pPr>
          </w:p>
        </w:tc>
        <w:tc>
          <w:tcPr>
            <w:tcW w:w="9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00" w:type="dxa"/>
            <w:vAlign w:val="bottom"/>
          </w:tcPr>
          <w:p>
            <w:pPr>
              <w:jc w:val="center"/>
              <w:ind w:right="92"/>
              <w:spacing w:after="0"/>
              <w:rPr>
                <w:sz w:val="20"/>
                <w:szCs w:val="20"/>
                <w:color w:val="auto"/>
              </w:rPr>
            </w:pPr>
            <w:r>
              <w:rPr>
                <w:rFonts w:ascii="Arial" w:cs="Arial" w:eastAsia="Arial" w:hAnsi="Arial"/>
                <w:sz w:val="18"/>
                <w:szCs w:val="18"/>
                <w:color w:val="auto"/>
                <w:w w:val="86"/>
              </w:rPr>
              <w:t>PERSON</w:t>
            </w:r>
          </w:p>
        </w:tc>
        <w:tc>
          <w:tcPr>
            <w:tcW w:w="500" w:type="dxa"/>
            <w:vAlign w:val="bottom"/>
            <w:gridSpan w:val="2"/>
          </w:tcPr>
          <w:p>
            <w:pPr>
              <w:jc w:val="center"/>
              <w:ind w:left="22"/>
              <w:spacing w:after="0" w:line="251" w:lineRule="exact"/>
              <w:rPr>
                <w:sz w:val="20"/>
                <w:szCs w:val="20"/>
                <w:color w:val="auto"/>
              </w:rPr>
            </w:pPr>
            <w:r>
              <w:rPr>
                <w:rFonts w:ascii="Arial" w:cs="Arial" w:eastAsia="Arial" w:hAnsi="Arial"/>
                <w:sz w:val="22"/>
                <w:szCs w:val="22"/>
                <w:color w:val="auto"/>
                <w:w w:val="96"/>
              </w:rPr>
              <w:t>-0-</w:t>
            </w:r>
          </w:p>
        </w:tc>
        <w:tc>
          <w:tcPr>
            <w:tcW w:w="9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400" w:type="dxa"/>
            <w:vAlign w:val="bottom"/>
          </w:tcPr>
          <w:p>
            <w:pPr>
              <w:jc w:val="center"/>
              <w:ind w:right="92"/>
              <w:spacing w:after="0" w:line="162" w:lineRule="exact"/>
              <w:rPr>
                <w:sz w:val="20"/>
                <w:szCs w:val="20"/>
                <w:color w:val="auto"/>
              </w:rPr>
            </w:pPr>
            <w:r>
              <w:rPr>
                <w:rFonts w:ascii="Arial" w:cs="Arial" w:eastAsia="Arial" w:hAnsi="Arial"/>
                <w:sz w:val="18"/>
                <w:szCs w:val="18"/>
                <w:color w:val="auto"/>
                <w:w w:val="99"/>
              </w:rPr>
              <w:t>WITH</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00" w:type="dxa"/>
            <w:vAlign w:val="bottom"/>
          </w:tcPr>
          <w:p>
            <w:pPr>
              <w:spacing w:after="0"/>
              <w:rPr>
                <w:sz w:val="24"/>
                <w:szCs w:val="24"/>
                <w:color w:val="auto"/>
              </w:rPr>
            </w:pPr>
          </w:p>
        </w:tc>
        <w:tc>
          <w:tcPr>
            <w:tcW w:w="500" w:type="dxa"/>
            <w:vAlign w:val="bottom"/>
            <w:gridSpan w:val="2"/>
          </w:tcPr>
          <w:p>
            <w:pPr>
              <w:jc w:val="center"/>
              <w:ind w:left="82"/>
              <w:spacing w:after="0"/>
              <w:rPr>
                <w:sz w:val="20"/>
                <w:szCs w:val="20"/>
                <w:color w:val="auto"/>
              </w:rPr>
            </w:pPr>
            <w:r>
              <w:rPr>
                <w:rFonts w:ascii="Arial" w:cs="Arial" w:eastAsia="Arial" w:hAnsi="Arial"/>
                <w:sz w:val="18"/>
                <w:szCs w:val="18"/>
                <w:color w:val="auto"/>
                <w:w w:val="79"/>
              </w:rPr>
              <w:t>8.</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1400" w:type="dxa"/>
            <w:vAlign w:val="bottom"/>
          </w:tcPr>
          <w:p>
            <w:pPr>
              <w:spacing w:after="0"/>
              <w:rPr>
                <w:sz w:val="24"/>
                <w:szCs w:val="24"/>
                <w:color w:val="auto"/>
              </w:rPr>
            </w:pPr>
          </w:p>
        </w:tc>
        <w:tc>
          <w:tcPr>
            <w:tcW w:w="500" w:type="dxa"/>
            <w:vAlign w:val="bottom"/>
            <w:gridSpan w:val="2"/>
          </w:tcPr>
          <w:p>
            <w:pPr>
              <w:jc w:val="center"/>
              <w:ind w:left="22"/>
              <w:spacing w:after="0"/>
              <w:rPr>
                <w:sz w:val="20"/>
                <w:szCs w:val="20"/>
                <w:color w:val="auto"/>
              </w:rPr>
            </w:pPr>
            <w:r>
              <w:rPr>
                <w:rFonts w:ascii="Arial" w:cs="Arial" w:eastAsia="Arial" w:hAnsi="Arial"/>
                <w:sz w:val="22"/>
                <w:szCs w:val="22"/>
                <w:color w:val="auto"/>
                <w:w w:val="96"/>
              </w:rPr>
              <w:t>-0-</w:t>
            </w:r>
          </w:p>
        </w:tc>
        <w:tc>
          <w:tcPr>
            <w:tcW w:w="9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480" w:hanging="38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118" w:lineRule="exact"/>
        <w:rPr>
          <w:sz w:val="20"/>
          <w:szCs w:val="20"/>
          <w:color w:val="auto"/>
        </w:rPr>
      </w:pPr>
    </w:p>
    <w:p>
      <w:pPr>
        <w:ind w:left="1034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1(a). Name of Issuer: </w:t>
      </w:r>
      <w:r>
        <w:rPr>
          <w:rFonts w:ascii="Arial" w:cs="Arial" w:eastAsia="Arial" w:hAnsi="Arial"/>
          <w:sz w:val="18"/>
          <w:szCs w:val="18"/>
          <w:color w:val="auto"/>
        </w:rPr>
        <w:t>Grant Prideco,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Address of Issuer’s Principal Executive Offices: </w:t>
      </w:r>
      <w:r>
        <w:rPr>
          <w:rFonts w:ascii="Arial" w:cs="Arial" w:eastAsia="Arial" w:hAnsi="Arial"/>
          <w:sz w:val="18"/>
          <w:szCs w:val="18"/>
          <w:color w:val="auto"/>
        </w:rPr>
        <w:t>1330 Post Oak Blvd., Suite 2700, Houston, Texas 77056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2(a). Name of Person Filing: </w:t>
      </w:r>
      <w:r>
        <w:rPr>
          <w:rFonts w:ascii="Arial" w:cs="Arial" w:eastAsia="Arial" w:hAnsi="Arial"/>
          <w:sz w:val="18"/>
          <w:szCs w:val="18"/>
          <w:color w:val="auto"/>
        </w:rPr>
        <w:t>Schlumberger Limited</w:t>
      </w:r>
    </w:p>
    <w:p>
      <w:pPr>
        <w:spacing w:after="0" w:line="158" w:lineRule="exact"/>
        <w:rPr>
          <w:sz w:val="20"/>
          <w:szCs w:val="20"/>
          <w:color w:val="auto"/>
        </w:rPr>
      </w:pPr>
    </w:p>
    <w:p>
      <w:pPr>
        <w:ind w:right="360"/>
        <w:spacing w:after="0" w:line="231" w:lineRule="auto"/>
        <w:rPr>
          <w:sz w:val="20"/>
          <w:szCs w:val="20"/>
          <w:color w:val="auto"/>
        </w:rPr>
      </w:pPr>
      <w:r>
        <w:rPr>
          <w:rFonts w:ascii="Arial" w:cs="Arial" w:eastAsia="Arial" w:hAnsi="Arial"/>
          <w:sz w:val="18"/>
          <w:szCs w:val="18"/>
          <w:b w:val="1"/>
          <w:bCs w:val="1"/>
          <w:color w:val="auto"/>
        </w:rPr>
        <w:t xml:space="preserve">Item 2(b). Address of Principal Business Office or, if none, Residence: </w:t>
      </w:r>
      <w:r>
        <w:rPr>
          <w:rFonts w:ascii="Arial" w:cs="Arial" w:eastAsia="Arial" w:hAnsi="Arial"/>
          <w:sz w:val="18"/>
          <w:szCs w:val="18"/>
          <w:color w:val="auto"/>
        </w:rPr>
        <w:t>153 East 53</w:t>
      </w:r>
      <w:r>
        <w:rPr>
          <w:rFonts w:ascii="Arial" w:cs="Arial" w:eastAsia="Arial" w:hAnsi="Arial"/>
          <w:sz w:val="22"/>
          <w:szCs w:val="22"/>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Street, 57</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New York, New York 10022-4624; 42 Rue Saint-Dominque, Paris, France 75007; Parkstraat 83, The Hague, The Netherlands, 2514 JG.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2(c). Citizenship: </w:t>
      </w:r>
      <w:r>
        <w:rPr>
          <w:rFonts w:ascii="Arial" w:cs="Arial" w:eastAsia="Arial" w:hAnsi="Arial"/>
          <w:sz w:val="18"/>
          <w:szCs w:val="18"/>
          <w:color w:val="auto"/>
        </w:rPr>
        <w:t>Netherlands Antilles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2(d). Title of Class of Securities: </w:t>
      </w:r>
      <w:r>
        <w:rPr>
          <w:rFonts w:ascii="Arial" w:cs="Arial" w:eastAsia="Arial" w:hAnsi="Arial"/>
          <w:sz w:val="18"/>
          <w:szCs w:val="18"/>
          <w:color w:val="auto"/>
        </w:rPr>
        <w:t>Common Stock, par value $0.01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2(e). CUSIP No.: </w:t>
      </w:r>
      <w:r>
        <w:rPr>
          <w:rFonts w:ascii="Arial" w:cs="Arial" w:eastAsia="Arial" w:hAnsi="Arial"/>
          <w:sz w:val="18"/>
          <w:szCs w:val="18"/>
          <w:color w:val="auto"/>
        </w:rPr>
        <w:t>38821G-10-1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Rules 13d-1(b), or 13d-2(b) or (c), check whether the person filing is a:</w:t>
      </w:r>
    </w:p>
    <w:p>
      <w:pPr>
        <w:spacing w:after="0" w:line="131" w:lineRule="exact"/>
        <w:rPr>
          <w:sz w:val="20"/>
          <w:szCs w:val="20"/>
          <w:color w:val="auto"/>
        </w:rPr>
      </w:pPr>
    </w:p>
    <w:p>
      <w:pPr>
        <w:ind w:left="680" w:hanging="216"/>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57" w:lineRule="exact"/>
        <w:rPr>
          <w:rFonts w:ascii="Arial" w:cs="Arial" w:eastAsia="Arial" w:hAnsi="Arial"/>
          <w:sz w:val="18"/>
          <w:szCs w:val="18"/>
          <w:color w:val="auto"/>
        </w:rPr>
      </w:pPr>
    </w:p>
    <w:p>
      <w:pPr>
        <w:ind w:left="680" w:hanging="216"/>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57" w:lineRule="exact"/>
        <w:rPr>
          <w:rFonts w:ascii="Arial" w:cs="Arial" w:eastAsia="Arial" w:hAnsi="Arial"/>
          <w:sz w:val="18"/>
          <w:szCs w:val="18"/>
          <w:color w:val="auto"/>
        </w:rPr>
      </w:pPr>
    </w:p>
    <w:p>
      <w:pPr>
        <w:ind w:left="680" w:hanging="216"/>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57" w:lineRule="exact"/>
        <w:rPr>
          <w:rFonts w:ascii="Arial" w:cs="Arial" w:eastAsia="Arial" w:hAnsi="Arial"/>
          <w:sz w:val="18"/>
          <w:szCs w:val="18"/>
          <w:color w:val="auto"/>
        </w:rPr>
      </w:pPr>
    </w:p>
    <w:p>
      <w:pPr>
        <w:ind w:left="680" w:hanging="216"/>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57" w:lineRule="exact"/>
        <w:rPr>
          <w:rFonts w:ascii="Arial" w:cs="Arial" w:eastAsia="Arial" w:hAnsi="Arial"/>
          <w:sz w:val="18"/>
          <w:szCs w:val="18"/>
          <w:color w:val="auto"/>
        </w:rPr>
      </w:pPr>
    </w:p>
    <w:p>
      <w:pPr>
        <w:ind w:left="680" w:hanging="216"/>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57" w:lineRule="exact"/>
        <w:rPr>
          <w:rFonts w:ascii="Arial" w:cs="Arial" w:eastAsia="Arial" w:hAnsi="Arial"/>
          <w:sz w:val="18"/>
          <w:szCs w:val="18"/>
          <w:color w:val="auto"/>
        </w:rPr>
      </w:pPr>
    </w:p>
    <w:p>
      <w:pPr>
        <w:ind w:left="660" w:hanging="196"/>
        <w:spacing w:after="0" w:line="207" w:lineRule="exact"/>
        <w:tabs>
          <w:tab w:leader="none" w:pos="6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57" w:lineRule="exact"/>
        <w:rPr>
          <w:rFonts w:ascii="Arial" w:cs="Arial" w:eastAsia="Arial" w:hAnsi="Arial"/>
          <w:sz w:val="18"/>
          <w:szCs w:val="18"/>
          <w:color w:val="auto"/>
        </w:rPr>
      </w:pPr>
    </w:p>
    <w:p>
      <w:pPr>
        <w:ind w:left="680" w:hanging="216"/>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57" w:lineRule="exact"/>
        <w:rPr>
          <w:rFonts w:ascii="Arial" w:cs="Arial" w:eastAsia="Arial" w:hAnsi="Arial"/>
          <w:sz w:val="18"/>
          <w:szCs w:val="18"/>
          <w:color w:val="auto"/>
        </w:rPr>
      </w:pPr>
    </w:p>
    <w:p>
      <w:pPr>
        <w:ind w:left="680" w:hanging="216"/>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57" w:lineRule="exact"/>
        <w:rPr>
          <w:rFonts w:ascii="Arial" w:cs="Arial" w:eastAsia="Arial" w:hAnsi="Arial"/>
          <w:sz w:val="18"/>
          <w:szCs w:val="18"/>
          <w:color w:val="auto"/>
        </w:rPr>
      </w:pPr>
    </w:p>
    <w:p>
      <w:pPr>
        <w:ind w:left="640" w:hanging="176"/>
        <w:spacing w:after="0" w:line="184" w:lineRule="exact"/>
        <w:tabs>
          <w:tab w:leader="none" w:pos="640" w:val="left"/>
        </w:tabs>
        <w:numPr>
          <w:ilvl w:val="0"/>
          <w:numId w:val="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w:t>
      </w:r>
    </w:p>
    <w:p>
      <w:pPr>
        <w:spacing w:after="0" w:line="180" w:lineRule="exact"/>
        <w:rPr>
          <w:rFonts w:ascii="Arial" w:cs="Arial" w:eastAsia="Arial" w:hAnsi="Arial"/>
          <w:sz w:val="16"/>
          <w:szCs w:val="16"/>
          <w:color w:val="auto"/>
        </w:rPr>
      </w:pPr>
    </w:p>
    <w:p>
      <w:pPr>
        <w:ind w:left="640" w:hanging="176"/>
        <w:spacing w:after="0" w:line="207" w:lineRule="exact"/>
        <w:tabs>
          <w:tab w:leader="none" w:pos="64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Ownership </w:t>
      </w: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0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52" w:lineRule="exact"/>
        <w:rPr>
          <w:sz w:val="20"/>
          <w:szCs w:val="20"/>
          <w:color w:val="auto"/>
        </w:rPr>
      </w:pPr>
    </w:p>
    <w:p>
      <w:pPr>
        <w:ind w:right="40"/>
        <w:spacing w:after="0" w:line="232" w:lineRule="exact"/>
        <w:rPr>
          <w:sz w:val="20"/>
          <w:szCs w:val="20"/>
          <w:color w:val="auto"/>
        </w:rPr>
      </w:pPr>
      <w:r>
        <w:rPr>
          <w:rFonts w:ascii="Arial" w:cs="Arial" w:eastAsia="Arial" w:hAnsi="Arial"/>
          <w:sz w:val="18"/>
          <w:szCs w:val="18"/>
          <w:b w:val="1"/>
          <w:bCs w:val="1"/>
          <w:color w:val="auto"/>
        </w:rPr>
        <w:t xml:space="preserve">Item 5. Ownership of 5 Percent or Less of a Class. </w:t>
      </w:r>
      <w:r>
        <w:rPr>
          <w:rFonts w:ascii="Arial" w:cs="Arial" w:eastAsia="Arial" w:hAnsi="Arial"/>
          <w:sz w:val="18"/>
          <w:szCs w:val="18"/>
          <w:color w:val="auto"/>
        </w:rPr>
        <w:t>If this statement is being filed to report the fact that as of the date hereof the reporting person has ceased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the beneficial owner of more than 5 percent of the class of securities, check the following. </w:t>
      </w:r>
      <w:r>
        <w:rPr>
          <w:rFonts w:ascii="MS PGothic" w:cs="MS PGothic" w:eastAsia="MS PGothic" w:hAnsi="MS PGothic"/>
          <w:sz w:val="18"/>
          <w:szCs w:val="18"/>
          <w:color w:val="auto"/>
        </w:rPr>
        <w:t>☑</w:t>
      </w:r>
    </w:p>
    <w:p>
      <w:pPr>
        <w:sectPr>
          <w:pgSz w:w="11900" w:h="16838" w:orient="portrait"/>
          <w:cols w:equalWidth="0" w:num="1">
            <w:col w:w="11320"/>
          </w:cols>
          <w:pgMar w:left="240" w:top="27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Ownership of More than 5 Percent on Behalf of Another Person.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spacing w:after="0"/>
        <w:tabs>
          <w:tab w:leader="none" w:pos="6140" w:val="left"/>
          <w:tab w:leader="none" w:pos="6980" w:val="left"/>
          <w:tab w:leader="none" w:pos="7320" w:val="left"/>
        </w:tabs>
        <w:rPr>
          <w:sz w:val="20"/>
          <w:szCs w:val="20"/>
          <w:color w:val="auto"/>
        </w:rPr>
      </w:pPr>
      <w:r>
        <w:rPr>
          <w:rFonts w:ascii="Arial" w:cs="Arial" w:eastAsia="Arial" w:hAnsi="Arial"/>
          <w:sz w:val="18"/>
          <w:szCs w:val="18"/>
          <w:color w:val="auto"/>
        </w:rPr>
        <w:t>Dated: February 6,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Accounting Officer</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lvl w:ilvl="1">
      <w:lvlJc w:val="left"/>
      <w:lvlText w:val="(%2)"/>
      <w:numFmt w:val="lowerLetter"/>
      <w:start w:val="1"/>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decimal"/>
      <w:start w:val="1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2019-12-20T17:03:51Z</dcterms:created>
  <dcterms:modified xsi:type="dcterms:W3CDTF">2019-12-20T17:03:51Z</dcterms:modified>
</cp:coreProperties>
</file>