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60" w:type="dxa"/>
            <w:vAlign w:val="bottom"/>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Guild Howard</w:t>
              </w:r>
            </w:hyperlink>
          </w:p>
        </w:tc>
        <w:tc>
          <w:tcPr>
            <w:tcW w:w="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260" w:type="dxa"/>
            <w:vAlign w:val="bottom"/>
            <w:tcBorders>
              <w:bottom w:val="single" w:sz="8" w:color="0000EE"/>
            </w:tcBorders>
            <w:vMerge w:val="continue"/>
          </w:tcPr>
          <w:p>
            <w:pPr>
              <w:spacing w:after="0"/>
              <w:rPr>
                <w:sz w:val="5"/>
                <w:szCs w:val="5"/>
                <w:color w:val="auto"/>
              </w:rPr>
            </w:pPr>
          </w:p>
        </w:tc>
        <w:tc>
          <w:tcPr>
            <w:tcW w:w="8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6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840" w:type="dxa"/>
            <w:vAlign w:val="bottom"/>
            <w:tcBorders>
              <w:top w:val="single" w:sz="8" w:color="EEEEEE"/>
            </w:tcBorders>
            <w:vMerge w:val="restart"/>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01/18/2019</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jc w:val="center"/>
              <w:ind w:left="4"/>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10,927</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480" w:type="dxa"/>
            <w:vAlign w:val="bottom"/>
            <w:tcBorders>
              <w:bottom w:val="single" w:sz="8" w:color="2C2C2C"/>
            </w:tcBorders>
            <w:gridSpan w:val="3"/>
          </w:tcPr>
          <w:p>
            <w:pPr>
              <w:jc w:val="center"/>
              <w:ind w:left="114"/>
              <w:spacing w:after="0"/>
              <w:rPr>
                <w:sz w:val="20"/>
                <w:szCs w:val="20"/>
                <w:color w:val="auto"/>
              </w:rPr>
            </w:pPr>
            <w:r>
              <w:rPr>
                <w:rFonts w:ascii="Arial" w:cs="Arial" w:eastAsia="Arial" w:hAnsi="Arial"/>
                <w:sz w:val="18"/>
                <w:szCs w:val="18"/>
                <w:color w:val="0000FF"/>
                <w:w w:val="84"/>
              </w:rPr>
              <w:t>31,062</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12,000</w:t>
            </w:r>
            <w:r>
              <w:rPr>
                <w:rFonts w:ascii="Arial" w:cs="Arial" w:eastAsia="Arial" w:hAnsi="Arial"/>
                <w:sz w:val="22"/>
                <w:szCs w:val="22"/>
                <w:color w:val="008000"/>
                <w:w w:val="84"/>
                <w:vertAlign w:val="superscript"/>
              </w:rPr>
              <w:t>(3)</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43,062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80" w:type="dxa"/>
            <w:vAlign w:val="bottom"/>
            <w:gridSpan w:val="2"/>
          </w:tcPr>
          <w:p>
            <w:pPr>
              <w:jc w:val="center"/>
              <w:ind w:left="4"/>
              <w:spacing w:after="0"/>
              <w:rPr>
                <w:sz w:val="20"/>
                <w:szCs w:val="20"/>
                <w:color w:val="auto"/>
              </w:rPr>
            </w:pPr>
            <w:r>
              <w:rPr>
                <w:rFonts w:ascii="Arial" w:cs="Arial" w:eastAsia="Arial" w:hAnsi="Arial"/>
                <w:sz w:val="18"/>
                <w:szCs w:val="18"/>
                <w:color w:val="0000FF"/>
                <w:w w:val="88"/>
              </w:rPr>
              <w:t>01/18/2019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Pr>
          <w:p>
            <w:pPr>
              <w:jc w:val="center"/>
              <w:ind w:left="169"/>
              <w:spacing w:after="0"/>
              <w:rPr>
                <w:sz w:val="20"/>
                <w:szCs w:val="20"/>
                <w:color w:val="auto"/>
              </w:rPr>
            </w:pPr>
            <w:r>
              <w:rPr>
                <w:rFonts w:ascii="Arial" w:cs="Arial" w:eastAsia="Arial" w:hAnsi="Arial"/>
                <w:sz w:val="18"/>
                <w:szCs w:val="18"/>
                <w:color w:val="0000FF"/>
                <w:w w:val="88"/>
              </w:rPr>
              <w:t>5,728</w:t>
            </w:r>
          </w:p>
        </w:tc>
        <w:tc>
          <w:tcPr>
            <w:tcW w:w="34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43.97</w:t>
            </w:r>
          </w:p>
        </w:tc>
        <w:tc>
          <w:tcPr>
            <w:tcW w:w="340" w:type="dxa"/>
            <w:vAlign w:val="bottom"/>
          </w:tcPr>
          <w:p>
            <w:pPr>
              <w:spacing w:after="0"/>
              <w:rPr>
                <w:sz w:val="23"/>
                <w:szCs w:val="23"/>
                <w:color w:val="auto"/>
              </w:rPr>
            </w:pPr>
          </w:p>
        </w:tc>
        <w:tc>
          <w:tcPr>
            <w:tcW w:w="900" w:type="dxa"/>
            <w:vAlign w:val="bottom"/>
          </w:tcPr>
          <w:p>
            <w:pPr>
              <w:jc w:val="center"/>
              <w:ind w:right="314"/>
              <w:spacing w:after="0"/>
              <w:rPr>
                <w:sz w:val="20"/>
                <w:szCs w:val="20"/>
                <w:color w:val="auto"/>
              </w:rPr>
            </w:pPr>
            <w:r>
              <w:rPr>
                <w:rFonts w:ascii="Arial" w:cs="Arial" w:eastAsia="Arial" w:hAnsi="Arial"/>
                <w:sz w:val="18"/>
                <w:szCs w:val="18"/>
                <w:color w:val="0000FF"/>
                <w:w w:val="87"/>
              </w:rPr>
              <w:t>37,334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18, 2019 upon achievement of the performance criteria and vesting of performance share units granted on January 21, 2016.</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181 shares and 189 shares acquired under the Schlumberger discounted stock purchase plan for the periods ending June 30, 2018 and December 31, 2018, respectively.</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18, 2019 upon achievement of the performance criteria and vesting of performance share units granted on January 19, 2017.</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01/23/2019</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4072"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2019-12-23T21:17:48Z</dcterms:created>
  <dcterms:modified xsi:type="dcterms:W3CDTF">2019-12-23T21:17:48Z</dcterms:modified>
</cp:coreProperties>
</file>