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Howard Guild</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4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StockCross Financial Services</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1900 St. James Place, Suite</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374"/>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114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18"/>
                <w:szCs w:val="18"/>
                <w:color w:val="auto"/>
                <w:w w:val="89"/>
              </w:rPr>
              <w:t>$984,000.00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1,390,693,530</w:t>
            </w:r>
          </w:p>
        </w:tc>
        <w:tc>
          <w:tcPr>
            <w:tcW w:w="1320" w:type="dxa"/>
            <w:vAlign w:val="bottom"/>
            <w:tcBorders>
              <w:right w:val="single" w:sz="8" w:color="auto"/>
            </w:tcBorders>
            <w:vMerge w:val="restart"/>
          </w:tcPr>
          <w:p>
            <w:pPr>
              <w:jc w:val="right"/>
              <w:ind w:right="195"/>
              <w:spacing w:after="0"/>
              <w:rPr>
                <w:sz w:val="20"/>
                <w:szCs w:val="20"/>
                <w:color w:val="auto"/>
              </w:rPr>
            </w:pPr>
            <w:r>
              <w:rPr>
                <w:rFonts w:ascii="Arial" w:cs="Arial" w:eastAsia="Arial" w:hAnsi="Arial"/>
                <w:sz w:val="18"/>
                <w:szCs w:val="18"/>
                <w:color w:val="auto"/>
              </w:rPr>
              <w:t>07/25/2016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w:t>
            </w:r>
          </w:p>
        </w:tc>
        <w:tc>
          <w:tcPr>
            <w:tcW w:w="1120" w:type="dxa"/>
            <w:vAlign w:val="bottom"/>
            <w:tcBorders>
              <w:right w:val="single" w:sz="8" w:color="auto"/>
            </w:tcBorders>
            <w:shd w:val="clear" w:color="auto" w:fill="BFBFBF"/>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Houston, TX 77056-4108</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2"/>
        </w:trPr>
        <w:tc>
          <w:tcPr>
            <w:tcW w:w="118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2"/>
              </w:rPr>
              <w:t>7/25/2016</w:t>
            </w:r>
          </w:p>
        </w:tc>
        <w:tc>
          <w:tcPr>
            <w:tcW w:w="25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0"/>
              </w:rPr>
              <w:t>12,000</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0"/>
              </w:rPr>
              <w:t>07/25/2016</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121"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2019-12-21T02:30:59Z</dcterms:created>
  <dcterms:modified xsi:type="dcterms:W3CDTF">2019-12-21T02:30:59Z</dcterms:modified>
</cp:coreProperties>
</file>