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Spiesshofer Ulrich</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tcPr>
          <w:p>
            <w:pPr>
              <w:ind w:left="3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42 RUE SAINT-DOMINIQUE</w:t>
            </w:r>
          </w:p>
        </w:tc>
        <w:tc>
          <w:tcPr>
            <w:tcW w:w="13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PARIS</w:t>
            </w:r>
          </w:p>
        </w:tc>
        <w:tc>
          <w:tcPr>
            <w:tcW w:w="1440" w:type="dxa"/>
            <w:vAlign w:val="bottom"/>
          </w:tcPr>
          <w:p>
            <w:pPr>
              <w:ind w:left="360"/>
              <w:spacing w:after="0"/>
              <w:rPr>
                <w:sz w:val="20"/>
                <w:szCs w:val="20"/>
                <w:color w:val="auto"/>
              </w:rPr>
            </w:pPr>
            <w:r>
              <w:rPr>
                <w:rFonts w:ascii="Arial" w:cs="Arial" w:eastAsia="Arial" w:hAnsi="Arial"/>
                <w:sz w:val="17"/>
                <w:szCs w:val="17"/>
                <w:color w:val="0000FF"/>
              </w:rPr>
              <w:t>I0</w:t>
            </w:r>
          </w:p>
        </w:tc>
        <w:tc>
          <w:tcPr>
            <w:tcW w:w="1340" w:type="dxa"/>
            <w:vAlign w:val="bottom"/>
          </w:tcPr>
          <w:p>
            <w:pPr>
              <w:ind w:left="140"/>
              <w:spacing w:after="0"/>
              <w:rPr>
                <w:sz w:val="20"/>
                <w:szCs w:val="20"/>
                <w:color w:val="auto"/>
              </w:rPr>
            </w:pPr>
            <w:r>
              <w:rPr>
                <w:rFonts w:ascii="Arial" w:cs="Arial" w:eastAsia="Arial" w:hAnsi="Arial"/>
                <w:sz w:val="17"/>
                <w:szCs w:val="17"/>
                <w:color w:val="0000FF"/>
              </w:rPr>
              <w:t>75007</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tcPr>
          <w:p>
            <w:pPr>
              <w:ind w:left="3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0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80"/>
              <w:spacing w:after="0" w:line="194"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3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12/20/2021</w:t>
            </w: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10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12/20/2021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3,695</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3,695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Pursuant to Schlumberger Limited 2004 Stock and Deferral Plan for Non-Employee Directors.</w:t>
      </w:r>
    </w:p>
    <w:p>
      <w:pPr>
        <w:ind w:left="6580"/>
        <w:spacing w:after="0" w:line="186"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4"/>
          <w:szCs w:val="34"/>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4179" w:firstLine="728"/>
        <w:spacing w:after="0" w:line="249" w:lineRule="auto"/>
        <w:rPr>
          <w:sz w:val="20"/>
          <w:szCs w:val="20"/>
          <w:color w:val="auto"/>
        </w:rPr>
      </w:pPr>
      <w:r>
        <w:rPr>
          <w:rFonts w:ascii="Courier New" w:cs="Courier New" w:eastAsia="Courier New" w:hAnsi="Courier New"/>
          <w:sz w:val="17"/>
          <w:szCs w:val="17"/>
          <w:color w:val="auto"/>
        </w:rPr>
        <w:t>The undersigned, in his capacity as a director or officer, or both, of Schlumberger Limited, a Curacao corporation (the "Company"), does hereby appoint each of John Benson, Samantha Blons, and LaToyia Tilley, or</w:t>
      </w:r>
    </w:p>
    <w:p>
      <w:pPr>
        <w:ind w:right="4059"/>
        <w:spacing w:after="0" w:line="249" w:lineRule="auto"/>
        <w:rPr>
          <w:sz w:val="20"/>
          <w:szCs w:val="20"/>
          <w:color w:val="auto"/>
        </w:rPr>
      </w:pPr>
      <w:r>
        <w:rPr>
          <w:rFonts w:ascii="Courier New" w:cs="Courier New" w:eastAsia="Courier New" w:hAnsi="Courier New"/>
          <w:sz w:val="17"/>
          <w:szCs w:val="17"/>
          <w:color w:val="auto"/>
        </w:rPr>
        <w:t>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This Power of Attorney supersedes any and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and existing powers of attorney signed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with respect to the subject matter hereof,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remain in full force and effect until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5 or 144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to the undersigneds holdings of and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securities issued by the Company, unless earlier revoked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undersigned in a signed writing delivered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25, 2021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Ulrich Spiesshofer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Ulrich Spiesshofer</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080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2021-12-21T10:43:07Z</dcterms:created>
  <dcterms:modified xsi:type="dcterms:W3CDTF">2021-12-21T10:43:07Z</dcterms:modified>
</cp:coreProperties>
</file>