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Al Mogharbel Khaled</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03/12/2021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520"/>
              <w:spacing w:after="0"/>
              <w:rPr>
                <w:sz w:val="20"/>
                <w:szCs w:val="20"/>
                <w:color w:val="auto"/>
              </w:rPr>
            </w:pPr>
            <w:r>
              <w:rPr>
                <w:rFonts w:ascii="Arial" w:cs="Arial" w:eastAsia="Arial" w:hAnsi="Arial"/>
                <w:sz w:val="17"/>
                <w:szCs w:val="17"/>
                <w:color w:val="0000FF"/>
              </w:rPr>
              <w:t>EVP, Geographies</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3,450</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152,887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1,358</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29.24</w:t>
            </w:r>
          </w:p>
        </w:tc>
        <w:tc>
          <w:tcPr>
            <w:tcW w:w="1200" w:type="dxa"/>
            <w:vAlign w:val="bottom"/>
            <w:gridSpan w:val="2"/>
          </w:tcPr>
          <w:p>
            <w:pPr>
              <w:ind w:left="280"/>
              <w:spacing w:after="0"/>
              <w:rPr>
                <w:sz w:val="20"/>
                <w:szCs w:val="20"/>
                <w:color w:val="auto"/>
              </w:rPr>
            </w:pPr>
            <w:r>
              <w:rPr>
                <w:rFonts w:ascii="Arial" w:cs="Arial" w:eastAsia="Arial" w:hAnsi="Arial"/>
                <w:sz w:val="17"/>
                <w:szCs w:val="17"/>
                <w:color w:val="0000FF"/>
              </w:rPr>
              <w:t>151,529</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17, 2018. Vesting of the PSUs was based on three-year Company performance relative to select key competitors. Most of these competitors had not reported their 2020 audited financial results when the Company's compensation committee met in January 2021 to certify performance under the PSUs. As a result, the Company's compensation committee approved the issuance of 90% of the shares that the committee determined had been earned according to the information available to the committee at the time. As of March 12, 2021, all such competitors had reported their 2020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80649"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2021-03-16T08:27:56Z</dcterms:created>
  <dcterms:modified xsi:type="dcterms:W3CDTF">2021-03-16T08:27:56Z</dcterms:modified>
</cp:coreProperties>
</file>