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N.V.</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(SCHLUMBERGER LIMITED)</w:t>
      </w: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806857108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78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CUSIP NO. 806857108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ind w:left="3380"/>
              <w:spacing w:after="0"/>
              <w:rPr>
                <w:sz w:val="20"/>
                <w:szCs w:val="20"/>
                <w:color w:val="auto"/>
              </w:rPr>
            </w:pPr>
            <w:r>
              <w:rPr>
                <w:rFonts w:ascii="Arial" w:cs="Arial" w:eastAsia="Arial" w:hAnsi="Arial"/>
                <w:sz w:val="18"/>
                <w:szCs w:val="18"/>
                <w:color w:val="auto"/>
              </w:rPr>
              <w:t>13G</w:t>
            </w:r>
          </w:p>
        </w:tc>
        <w:tc>
          <w:tcPr>
            <w:tcW w:w="2520" w:type="dxa"/>
            <w:vAlign w:val="bottom"/>
          </w:tcPr>
          <w:p>
            <w:pPr>
              <w:ind w:left="900"/>
              <w:spacing w:after="0"/>
              <w:rPr>
                <w:sz w:val="20"/>
                <w:szCs w:val="20"/>
                <w:color w:val="auto"/>
              </w:rPr>
            </w:pPr>
            <w:r>
              <w:rPr>
                <w:rFonts w:ascii="Arial" w:cs="Arial" w:eastAsia="Arial" w:hAnsi="Arial"/>
                <w:sz w:val="18"/>
                <w:szCs w:val="18"/>
                <w:color w:val="auto"/>
                <w:w w:val="89"/>
              </w:rPr>
              <w:t>PAGE 2 OF 4 PAGES</w:t>
            </w:r>
          </w:p>
        </w:tc>
        <w:tc>
          <w:tcPr>
            <w:tcW w:w="0" w:type="dxa"/>
            <w:vAlign w:val="bottom"/>
          </w:tcPr>
          <w:p>
            <w:pPr>
              <w:spacing w:after="0"/>
              <w:rPr>
                <w:sz w:val="1"/>
                <w:szCs w:val="1"/>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spacing w:after="0"/>
              <w:rPr>
                <w:sz w:val="21"/>
                <w:szCs w:val="21"/>
                <w:color w:val="auto"/>
              </w:rPr>
            </w:pPr>
          </w:p>
        </w:tc>
        <w:tc>
          <w:tcPr>
            <w:tcW w:w="460" w:type="dxa"/>
            <w:vAlign w:val="bottom"/>
            <w:tcBorders>
              <w:bottom w:val="single" w:sz="8" w:color="auto"/>
            </w:tcBorders>
            <w:gridSpan w:val="3"/>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6"/>
                <w:szCs w:val="16"/>
                <w:color w:val="auto"/>
              </w:rPr>
            </w:pPr>
          </w:p>
        </w:tc>
        <w:tc>
          <w:tcPr>
            <w:tcW w:w="8120" w:type="dxa"/>
            <w:vAlign w:val="bottom"/>
            <w:gridSpan w:val="6"/>
          </w:tcPr>
          <w:p>
            <w:pPr>
              <w:ind w:left="80"/>
              <w:spacing w:after="0" w:line="195" w:lineRule="exact"/>
              <w:rPr>
                <w:sz w:val="20"/>
                <w:szCs w:val="20"/>
                <w:color w:val="auto"/>
              </w:rPr>
            </w:pPr>
            <w:r>
              <w:rPr>
                <w:rFonts w:ascii="Arial" w:cs="Arial" w:eastAsia="Arial" w:hAnsi="Arial"/>
                <w:sz w:val="18"/>
                <w:szCs w:val="18"/>
                <w:color w:val="auto"/>
              </w:rPr>
              <w:t>NAME OF REPORTING PERSON</w:t>
            </w:r>
          </w:p>
        </w:tc>
        <w:tc>
          <w:tcPr>
            <w:tcW w:w="2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120" w:type="dxa"/>
            <w:vAlign w:val="bottom"/>
            <w:gridSpan w:val="6"/>
          </w:tcPr>
          <w:p>
            <w:pPr>
              <w:ind w:left="80"/>
              <w:spacing w:after="0"/>
              <w:rPr>
                <w:sz w:val="20"/>
                <w:szCs w:val="20"/>
                <w:color w:val="auto"/>
              </w:rPr>
            </w:pPr>
            <w:r>
              <w:rPr>
                <w:rFonts w:ascii="Arial" w:cs="Arial" w:eastAsia="Arial" w:hAnsi="Arial"/>
                <w:sz w:val="18"/>
                <w:szCs w:val="18"/>
                <w:color w:val="auto"/>
              </w:rPr>
              <w:t>S.S. OR I.R.S. IDENTIFICATION NO. OF ABOVE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7"/>
              </w:rPr>
              <w:t>Dodge &amp; Cox</w:t>
            </w:r>
          </w:p>
        </w:tc>
        <w:tc>
          <w:tcPr>
            <w:tcW w:w="12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jc w:val="right"/>
              <w:ind w:right="5462"/>
              <w:spacing w:after="0"/>
              <w:rPr>
                <w:sz w:val="20"/>
                <w:szCs w:val="20"/>
                <w:color w:val="auto"/>
              </w:rPr>
            </w:pPr>
            <w:r>
              <w:rPr>
                <w:rFonts w:ascii="Arial" w:cs="Arial" w:eastAsia="Arial" w:hAnsi="Arial"/>
                <w:sz w:val="22"/>
                <w:szCs w:val="22"/>
                <w:color w:val="auto"/>
                <w:w w:val="88"/>
              </w:rPr>
              <w:t>94-1441976</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0" w:type="dxa"/>
            <w:vAlign w:val="bottom"/>
            <w:tcBorders>
              <w:left w:val="single" w:sz="8" w:color="auto"/>
            </w:tcBorders>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8120" w:type="dxa"/>
            <w:vAlign w:val="bottom"/>
            <w:gridSpan w:val="6"/>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8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40" w:type="dxa"/>
            <w:vAlign w:val="bottom"/>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color w:val="auto"/>
                <w:w w:val="96"/>
              </w:rPr>
              <w:t>SEC USE ONLY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gridSpan w:val="3"/>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8120" w:type="dxa"/>
            <w:vAlign w:val="bottom"/>
            <w:gridSpan w:val="6"/>
          </w:tcPr>
          <w:p>
            <w:pPr>
              <w:ind w:left="8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120" w:type="dxa"/>
            <w:vAlign w:val="bottom"/>
            <w:tcBorders>
              <w:bottom w:val="single" w:sz="8" w:color="auto"/>
            </w:tcBorders>
            <w:gridSpan w:val="6"/>
          </w:tcPr>
          <w:p>
            <w:pPr>
              <w:ind w:left="80"/>
              <w:spacing w:after="0"/>
              <w:rPr>
                <w:sz w:val="20"/>
                <w:szCs w:val="20"/>
                <w:color w:val="auto"/>
              </w:rPr>
            </w:pPr>
            <w:r>
              <w:rPr>
                <w:rFonts w:ascii="Arial" w:cs="Arial" w:eastAsia="Arial" w:hAnsi="Arial"/>
                <w:sz w:val="22"/>
                <w:szCs w:val="22"/>
                <w:color w:val="auto"/>
              </w:rPr>
              <w:t>California - U.S.A.</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right w:val="single" w:sz="8" w:color="auto"/>
            </w:tcBorders>
          </w:tcPr>
          <w:p>
            <w:pPr>
              <w:spacing w:after="0"/>
              <w:rPr>
                <w:sz w:val="19"/>
                <w:szCs w:val="19"/>
                <w:color w:val="auto"/>
              </w:rPr>
            </w:pPr>
          </w:p>
        </w:tc>
        <w:tc>
          <w:tcPr>
            <w:tcW w:w="65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56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8"/>
              </w:rPr>
              <w:t>NUMBER OF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500" w:type="dxa"/>
            <w:vAlign w:val="bottom"/>
          </w:tcPr>
          <w:p>
            <w:pPr>
              <w:ind w:left="100"/>
              <w:spacing w:after="0"/>
              <w:rPr>
                <w:sz w:val="20"/>
                <w:szCs w:val="20"/>
                <w:color w:val="auto"/>
              </w:rPr>
            </w:pPr>
            <w:r>
              <w:rPr>
                <w:rFonts w:ascii="Arial" w:cs="Arial" w:eastAsia="Arial" w:hAnsi="Arial"/>
                <w:sz w:val="22"/>
                <w:szCs w:val="22"/>
                <w:color w:val="auto"/>
              </w:rPr>
              <w:t>73,817,789</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40" w:type="dxa"/>
            <w:vAlign w:val="bottom"/>
            <w:tcBorders>
              <w:lef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vMerge w:val="restart"/>
          </w:tcPr>
          <w:p>
            <w:pPr>
              <w:ind w:left="100"/>
              <w:spacing w:after="0"/>
              <w:rPr>
                <w:sz w:val="20"/>
                <w:szCs w:val="20"/>
                <w:color w:val="auto"/>
              </w:rPr>
            </w:pPr>
            <w:r>
              <w:rPr>
                <w:rFonts w:ascii="Arial" w:cs="Arial" w:eastAsia="Arial" w:hAnsi="Arial"/>
                <w:sz w:val="18"/>
                <w:szCs w:val="18"/>
                <w:color w:val="auto"/>
                <w:w w:val="97"/>
              </w:rPr>
              <w:t>SHARES</w:t>
            </w:r>
          </w:p>
        </w:tc>
        <w:tc>
          <w:tcPr>
            <w:tcW w:w="320" w:type="dxa"/>
            <w:vAlign w:val="bottom"/>
            <w:tcBorders>
              <w:right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6500" w:type="dxa"/>
            <w:vAlign w:val="bottom"/>
            <w:tcBorders>
              <w:bottom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0" w:type="dxa"/>
            <w:vAlign w:val="bottom"/>
            <w:tcBorders>
              <w:lef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8"/>
                <w:szCs w:val="18"/>
                <w:color w:val="auto"/>
                <w:w w:val="99"/>
              </w:rPr>
              <w:t>6</w:t>
            </w:r>
          </w:p>
        </w:tc>
        <w:tc>
          <w:tcPr>
            <w:tcW w:w="120" w:type="dxa"/>
            <w:vAlign w:val="bottom"/>
            <w:tcBorders>
              <w:right w:val="single" w:sz="8" w:color="auto"/>
            </w:tcBorders>
          </w:tcPr>
          <w:p>
            <w:pPr>
              <w:spacing w:after="0"/>
              <w:rPr>
                <w:sz w:val="13"/>
                <w:szCs w:val="13"/>
                <w:color w:val="auto"/>
              </w:rPr>
            </w:pPr>
          </w:p>
        </w:tc>
        <w:tc>
          <w:tcPr>
            <w:tcW w:w="6500" w:type="dxa"/>
            <w:vAlign w:val="bottom"/>
          </w:tcPr>
          <w:p>
            <w:pPr>
              <w:ind w:left="100"/>
              <w:spacing w:after="0" w:line="156" w:lineRule="exact"/>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560" w:type="dxa"/>
            <w:vAlign w:val="bottom"/>
            <w:tcBorders>
              <w:left w:val="single" w:sz="8" w:color="auto"/>
              <w:right w:val="single" w:sz="8" w:color="auto"/>
            </w:tcBorders>
            <w:gridSpan w:val="4"/>
          </w:tcPr>
          <w:p>
            <w:pPr>
              <w:jc w:val="center"/>
              <w:ind w:left="10"/>
              <w:spacing w:after="0"/>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5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3"/>
          </w:tcPr>
          <w:p>
            <w:pPr>
              <w:jc w:val="center"/>
              <w:ind w:right="110"/>
              <w:spacing w:after="0"/>
              <w:rPr>
                <w:sz w:val="20"/>
                <w:szCs w:val="20"/>
                <w:color w:val="auto"/>
              </w:rPr>
            </w:pPr>
            <w:r>
              <w:rPr>
                <w:rFonts w:ascii="Arial" w:cs="Arial" w:eastAsia="Arial" w:hAnsi="Arial"/>
                <w:sz w:val="18"/>
                <w:szCs w:val="18"/>
                <w:color w:val="auto"/>
                <w:w w:val="99"/>
              </w:rPr>
              <w:t>OWNED BY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50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40" w:type="dxa"/>
            <w:vAlign w:val="bottom"/>
            <w:tcBorders>
              <w:lef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right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500" w:type="dxa"/>
            <w:vAlign w:val="bottom"/>
            <w:tcBorders>
              <w:bottom w:val="single" w:sz="8" w:color="auto"/>
            </w:tcBorders>
            <w:vMerge w:val="continue"/>
          </w:tcPr>
          <w:p>
            <w:pPr>
              <w:spacing w:after="0"/>
              <w:rPr>
                <w:sz w:val="10"/>
                <w:szCs w:val="10"/>
                <w:color w:val="auto"/>
              </w:rPr>
            </w:pPr>
          </w:p>
        </w:tc>
        <w:tc>
          <w:tcPr>
            <w:tcW w:w="25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40" w:type="dxa"/>
            <w:vAlign w:val="bottom"/>
            <w:tcBorders>
              <w:lef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7</w:t>
            </w:r>
          </w:p>
        </w:tc>
        <w:tc>
          <w:tcPr>
            <w:tcW w:w="120" w:type="dxa"/>
            <w:vAlign w:val="bottom"/>
            <w:tcBorders>
              <w:right w:val="single" w:sz="8" w:color="auto"/>
            </w:tcBorders>
          </w:tcPr>
          <w:p>
            <w:pPr>
              <w:spacing w:after="0"/>
              <w:rPr>
                <w:sz w:val="6"/>
                <w:szCs w:val="6"/>
                <w:color w:val="auto"/>
              </w:rPr>
            </w:pPr>
          </w:p>
        </w:tc>
        <w:tc>
          <w:tcPr>
            <w:tcW w:w="65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4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3"/>
            <w:vMerge w:val="restart"/>
          </w:tcPr>
          <w:p>
            <w:pPr>
              <w:jc w:val="center"/>
              <w:ind w:right="90"/>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500" w:type="dxa"/>
            <w:vAlign w:val="bottom"/>
            <w:vMerge w:val="continue"/>
          </w:tcPr>
          <w:p>
            <w:pPr>
              <w:spacing w:after="0"/>
              <w:rPr>
                <w:sz w:val="13"/>
                <w:szCs w:val="13"/>
                <w:color w:val="auto"/>
              </w:rPr>
            </w:pPr>
          </w:p>
        </w:tc>
        <w:tc>
          <w:tcPr>
            <w:tcW w:w="2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4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6500" w:type="dxa"/>
            <w:vAlign w:val="bottom"/>
          </w:tcPr>
          <w:p>
            <w:pPr>
              <w:spacing w:after="0"/>
              <w:rPr>
                <w:sz w:val="5"/>
                <w:szCs w:val="5"/>
                <w:color w:val="auto"/>
              </w:rPr>
            </w:pPr>
          </w:p>
        </w:tc>
        <w:tc>
          <w:tcPr>
            <w:tcW w:w="2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w w:val="94"/>
              </w:rPr>
              <w:t>PERSON</w:t>
            </w:r>
          </w:p>
        </w:tc>
        <w:tc>
          <w:tcPr>
            <w:tcW w:w="3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500" w:type="dxa"/>
            <w:vAlign w:val="bottom"/>
            <w:vMerge w:val="restart"/>
          </w:tcPr>
          <w:p>
            <w:pPr>
              <w:ind w:left="100"/>
              <w:spacing w:after="0"/>
              <w:rPr>
                <w:sz w:val="20"/>
                <w:szCs w:val="20"/>
                <w:color w:val="auto"/>
              </w:rPr>
            </w:pPr>
            <w:r>
              <w:rPr>
                <w:rFonts w:ascii="Arial" w:cs="Arial" w:eastAsia="Arial" w:hAnsi="Arial"/>
                <w:sz w:val="22"/>
                <w:szCs w:val="22"/>
                <w:color w:val="auto"/>
              </w:rPr>
              <w:t>76,557,389</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spacing w:after="0" w:line="203" w:lineRule="exact"/>
              <w:rPr>
                <w:sz w:val="20"/>
                <w:szCs w:val="20"/>
                <w:color w:val="auto"/>
              </w:rPr>
            </w:pPr>
            <w:r>
              <w:rPr>
                <w:rFonts w:ascii="Arial" w:cs="Arial" w:eastAsia="Arial" w:hAnsi="Arial"/>
                <w:sz w:val="18"/>
                <w:szCs w:val="18"/>
                <w:color w:val="auto"/>
                <w:w w:val="99"/>
              </w:rPr>
              <w:t>WITH</w:t>
            </w:r>
          </w:p>
        </w:tc>
        <w:tc>
          <w:tcPr>
            <w:tcW w:w="3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6500" w:type="dxa"/>
            <w:vAlign w:val="bottom"/>
            <w:tcBorders>
              <w:bottom w:val="single" w:sz="8" w:color="auto"/>
            </w:tcBorders>
            <w:vMerge w:val="continue"/>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120" w:type="dxa"/>
            <w:vAlign w:val="bottom"/>
            <w:tcBorders>
              <w:right w:val="single" w:sz="8" w:color="auto"/>
            </w:tcBorders>
          </w:tcPr>
          <w:p>
            <w:pPr>
              <w:spacing w:after="0"/>
              <w:rPr>
                <w:sz w:val="19"/>
                <w:szCs w:val="19"/>
                <w:color w:val="auto"/>
              </w:rPr>
            </w:pPr>
          </w:p>
        </w:tc>
        <w:tc>
          <w:tcPr>
            <w:tcW w:w="6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8120" w:type="dxa"/>
            <w:vAlign w:val="bottom"/>
            <w:gridSpan w:val="6"/>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4"/>
              </w:rPr>
              <w:t>76,557,389</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8120" w:type="dxa"/>
            <w:vAlign w:val="bottom"/>
            <w:gridSpan w:val="6"/>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right w:val="single" w:sz="8" w:color="auto"/>
            </w:tcBorders>
          </w:tcPr>
          <w:p>
            <w:pPr>
              <w:spacing w:after="0"/>
              <w:rPr>
                <w:sz w:val="19"/>
                <w:szCs w:val="19"/>
                <w:color w:val="auto"/>
              </w:rPr>
            </w:pPr>
          </w:p>
        </w:tc>
        <w:tc>
          <w:tcPr>
            <w:tcW w:w="8120" w:type="dxa"/>
            <w:vAlign w:val="bottom"/>
            <w:gridSpan w:val="6"/>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5.5%</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8120" w:type="dxa"/>
            <w:vAlign w:val="bottom"/>
            <w:gridSpan w:val="6"/>
          </w:tcPr>
          <w:p>
            <w:pPr>
              <w:ind w:left="8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3"/>
        </w:trPr>
        <w:tc>
          <w:tcPr>
            <w:tcW w:w="34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160" w:type="dxa"/>
            <w:vAlign w:val="bottom"/>
          </w:tcPr>
          <w:p>
            <w:pPr>
              <w:spacing w:after="0"/>
              <w:rPr>
                <w:sz w:val="17"/>
                <w:szCs w:val="17"/>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Name of Issuer:</w:t>
            </w:r>
          </w:p>
        </w:tc>
        <w:tc>
          <w:tcPr>
            <w:tcW w:w="6500" w:type="dxa"/>
            <w:vAlign w:val="bottom"/>
            <w:gridSpan w:val="6"/>
          </w:tcPr>
          <w:p>
            <w:pPr>
              <w:spacing w:after="0"/>
              <w:rPr>
                <w:sz w:val="17"/>
                <w:szCs w:val="17"/>
                <w:color w:val="auto"/>
              </w:rPr>
            </w:pPr>
          </w:p>
        </w:tc>
      </w:tr>
      <w:tr>
        <w:trPr>
          <w:trHeight w:val="34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SCHLUMBERGER N.V. (SCHLUMBERGER LIMITED)</w:t>
            </w: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Item 1(b)</w:t>
            </w:r>
          </w:p>
        </w:tc>
        <w:tc>
          <w:tcPr>
            <w:tcW w:w="16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30"/>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42 rue Saint-Dominique</w:t>
            </w:r>
          </w:p>
        </w:tc>
        <w:tc>
          <w:tcPr>
            <w:tcW w:w="4200" w:type="dxa"/>
            <w:vAlign w:val="bottom"/>
            <w:gridSpan w:val="2"/>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Paris, France 75007</w:t>
            </w: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Item 2(a)</w:t>
            </w:r>
          </w:p>
        </w:tc>
        <w:tc>
          <w:tcPr>
            <w:tcW w:w="16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Name of Person Filing:</w:t>
            </w:r>
          </w:p>
        </w:tc>
      </w:tr>
      <w:tr>
        <w:trPr>
          <w:trHeight w:val="34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Dodge &amp; Cox</w:t>
            </w:r>
          </w:p>
        </w:tc>
        <w:tc>
          <w:tcPr>
            <w:tcW w:w="5980" w:type="dxa"/>
            <w:vAlign w:val="bottom"/>
            <w:gridSpan w:val="4"/>
          </w:tcPr>
          <w:p>
            <w:pPr>
              <w:spacing w:after="0"/>
              <w:rPr>
                <w:sz w:val="24"/>
                <w:szCs w:val="24"/>
                <w:color w:val="auto"/>
              </w:rPr>
            </w:pP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Item 2(b)</w:t>
            </w:r>
          </w:p>
        </w:tc>
        <w:tc>
          <w:tcPr>
            <w:tcW w:w="16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Address of the Principal Office or, if none, Residence:</w:t>
            </w:r>
          </w:p>
        </w:tc>
      </w:tr>
      <w:tr>
        <w:trPr>
          <w:trHeight w:val="330"/>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555 California Street, 40th Floor</w:t>
            </w:r>
          </w:p>
        </w:tc>
        <w:tc>
          <w:tcPr>
            <w:tcW w:w="3760" w:type="dxa"/>
            <w:vAlign w:val="bottom"/>
          </w:tcPr>
          <w:p>
            <w:pPr>
              <w:spacing w:after="0"/>
              <w:rPr>
                <w:sz w:val="24"/>
                <w:szCs w:val="24"/>
                <w:color w:val="auto"/>
              </w:rPr>
            </w:pPr>
          </w:p>
        </w:tc>
      </w:tr>
      <w:tr>
        <w:trPr>
          <w:trHeight w:val="230"/>
        </w:trPr>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San Francisco, CA 94104</w:t>
            </w: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Item 2(c)</w:t>
            </w: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Citizenship:</w:t>
            </w:r>
          </w:p>
        </w:tc>
        <w:tc>
          <w:tcPr>
            <w:tcW w:w="6780" w:type="dxa"/>
            <w:vAlign w:val="bottom"/>
            <w:gridSpan w:val="7"/>
          </w:tcPr>
          <w:p>
            <w:pPr>
              <w:spacing w:after="0"/>
              <w:rPr>
                <w:sz w:val="24"/>
                <w:szCs w:val="24"/>
                <w:color w:val="auto"/>
              </w:rPr>
            </w:pPr>
          </w:p>
        </w:tc>
      </w:tr>
      <w:tr>
        <w:trPr>
          <w:trHeight w:val="344"/>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California - U.S.A.</w:t>
            </w: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Item 2(d)</w:t>
            </w:r>
          </w:p>
        </w:tc>
        <w:tc>
          <w:tcPr>
            <w:tcW w:w="160" w:type="dxa"/>
            <w:vAlign w:val="bottom"/>
          </w:tcPr>
          <w:p>
            <w:pPr>
              <w:spacing w:after="0"/>
              <w:rPr>
                <w:sz w:val="24"/>
                <w:szCs w:val="24"/>
                <w:color w:val="auto"/>
              </w:rPr>
            </w:pPr>
          </w:p>
        </w:tc>
        <w:tc>
          <w:tcPr>
            <w:tcW w:w="7660" w:type="dxa"/>
            <w:vAlign w:val="bottom"/>
            <w:gridSpan w:val="8"/>
          </w:tcPr>
          <w:p>
            <w:pPr>
              <w:spacing w:after="0"/>
              <w:rPr>
                <w:sz w:val="20"/>
                <w:szCs w:val="20"/>
                <w:color w:val="auto"/>
              </w:rPr>
            </w:pPr>
            <w:r>
              <w:rPr>
                <w:rFonts w:ascii="Arial" w:cs="Arial" w:eastAsia="Arial" w:hAnsi="Arial"/>
                <w:sz w:val="18"/>
                <w:szCs w:val="18"/>
                <w:color w:val="auto"/>
              </w:rPr>
              <w:t>Title of Class of Securities:</w:t>
            </w:r>
          </w:p>
        </w:tc>
      </w:tr>
      <w:tr>
        <w:trPr>
          <w:trHeight w:val="345"/>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Common Stock</w:t>
            </w:r>
          </w:p>
        </w:tc>
        <w:tc>
          <w:tcPr>
            <w:tcW w:w="5700" w:type="dxa"/>
            <w:vAlign w:val="bottom"/>
            <w:gridSpan w:val="3"/>
          </w:tcPr>
          <w:p>
            <w:pPr>
              <w:spacing w:after="0"/>
              <w:rPr>
                <w:sz w:val="24"/>
                <w:szCs w:val="24"/>
                <w:color w:val="auto"/>
              </w:rPr>
            </w:pPr>
          </w:p>
        </w:tc>
      </w:tr>
      <w:tr>
        <w:trPr>
          <w:trHeight w:val="540"/>
        </w:trPr>
        <w:tc>
          <w:tcPr>
            <w:tcW w:w="820" w:type="dxa"/>
            <w:vAlign w:val="bottom"/>
          </w:tcPr>
          <w:p>
            <w:pPr>
              <w:spacing w:after="0"/>
              <w:rPr>
                <w:sz w:val="20"/>
                <w:szCs w:val="20"/>
                <w:color w:val="auto"/>
              </w:rPr>
            </w:pPr>
            <w:r>
              <w:rPr>
                <w:rFonts w:ascii="Arial" w:cs="Arial" w:eastAsia="Arial" w:hAnsi="Arial"/>
                <w:sz w:val="18"/>
                <w:szCs w:val="18"/>
                <w:color w:val="auto"/>
              </w:rPr>
              <w:t>Item 2(e)</w:t>
            </w:r>
          </w:p>
        </w:tc>
        <w:tc>
          <w:tcPr>
            <w:tcW w:w="160" w:type="dxa"/>
            <w:vAlign w:val="bottom"/>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CUSIP Number:</w:t>
            </w:r>
          </w:p>
        </w:tc>
        <w:tc>
          <w:tcPr>
            <w:tcW w:w="6460" w:type="dxa"/>
            <w:vAlign w:val="bottom"/>
            <w:gridSpan w:val="5"/>
          </w:tcPr>
          <w:p>
            <w:pPr>
              <w:spacing w:after="0"/>
              <w:rPr>
                <w:sz w:val="24"/>
                <w:szCs w:val="24"/>
                <w:color w:val="auto"/>
              </w:rPr>
            </w:pPr>
          </w:p>
        </w:tc>
      </w:tr>
      <w:tr>
        <w:trPr>
          <w:trHeight w:val="345"/>
        </w:trPr>
        <w:tc>
          <w:tcPr>
            <w:tcW w:w="82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95"/>
              </w:rPr>
              <w:t>806857108</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7820" w:type="dxa"/>
            <w:vAlign w:val="bottom"/>
            <w:gridSpan w:val="9"/>
          </w:tcPr>
          <w:p>
            <w:pPr>
              <w:ind w:left="160"/>
              <w:spacing w:after="0"/>
              <w:rPr>
                <w:sz w:val="20"/>
                <w:szCs w:val="20"/>
                <w:color w:val="auto"/>
              </w:rPr>
            </w:pPr>
            <w:r>
              <w:rPr>
                <w:rFonts w:ascii="Arial" w:cs="Arial" w:eastAsia="Arial" w:hAnsi="Arial"/>
                <w:sz w:val="18"/>
                <w:szCs w:val="18"/>
                <w:color w:val="auto"/>
                <w:w w:val="91"/>
              </w:rPr>
              <w:t>If the Statement is being filed pursuant to Rule 13d-1(b), or 13d-2(b), check whether the person filing is a:</w:t>
            </w:r>
          </w:p>
        </w:tc>
      </w:tr>
      <w:tr>
        <w:trPr>
          <w:trHeight w:val="473"/>
        </w:trPr>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60" w:type="dxa"/>
            <w:vAlign w:val="bottom"/>
            <w:tcBorders>
              <w:top w:val="single" w:sz="8" w:color="auto"/>
            </w:tcBorders>
            <w:gridSpan w:val="8"/>
          </w:tcPr>
          <w:p>
            <w:pPr>
              <w:spacing w:after="0" w:line="207" w:lineRule="exact"/>
              <w:rPr>
                <w:sz w:val="20"/>
                <w:szCs w:val="20"/>
                <w:color w:val="auto"/>
              </w:rPr>
            </w:pPr>
            <w:r>
              <w:rPr>
                <w:rFonts w:ascii="Arial" w:cs="Arial" w:eastAsia="Arial" w:hAnsi="Arial"/>
                <w:sz w:val="18"/>
                <w:szCs w:val="18"/>
                <w:color w:val="auto"/>
              </w:rPr>
              <w:t xml:space="preserve">(e) </w:t>
            </w: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Advisor registered under section 203 of the Investment Advisors Act of 1940</w:t>
            </w: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31" w:lineRule="exact"/>
        <w:rPr>
          <w:sz w:val="20"/>
          <w:szCs w:val="20"/>
          <w:color w:val="auto"/>
        </w:rPr>
      </w:pPr>
    </w:p>
    <w:p>
      <w:pPr>
        <w:ind w:left="1420" w:right="6479" w:hanging="439"/>
        <w:spacing w:after="0" w:line="402" w:lineRule="auto"/>
        <w:tabs>
          <w:tab w:leader="none" w:pos="1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Amount Beneficially Owned: </w:t>
      </w:r>
      <w:r>
        <w:rPr>
          <w:rFonts w:ascii="Arial" w:cs="Arial" w:eastAsia="Arial" w:hAnsi="Arial"/>
          <w:sz w:val="18"/>
          <w:szCs w:val="18"/>
          <w:color w:val="auto"/>
        </w:rPr>
        <w:t>76,557,389</w:t>
      </w:r>
    </w:p>
    <w:p>
      <w:pPr>
        <w:spacing w:after="0" w:line="89" w:lineRule="exact"/>
        <w:rPr>
          <w:rFonts w:ascii="Arial" w:cs="Arial" w:eastAsia="Arial" w:hAnsi="Arial"/>
          <w:sz w:val="18"/>
          <w:szCs w:val="18"/>
          <w:color w:val="auto"/>
        </w:rPr>
      </w:pPr>
    </w:p>
    <w:p>
      <w:pPr>
        <w:ind w:left="1420" w:right="7379" w:hanging="439"/>
        <w:spacing w:after="0" w:line="402" w:lineRule="auto"/>
        <w:tabs>
          <w:tab w:leader="none" w:pos="1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Percent of Class: </w:t>
      </w:r>
      <w:r>
        <w:rPr>
          <w:rFonts w:ascii="Arial" w:cs="Arial" w:eastAsia="Arial" w:hAnsi="Arial"/>
          <w:sz w:val="18"/>
          <w:szCs w:val="18"/>
          <w:color w:val="auto"/>
        </w:rPr>
        <w:t>5.5%</w:t>
      </w:r>
    </w:p>
    <w:p>
      <w:pPr>
        <w:sectPr>
          <w:pgSz w:w="11900" w:h="16838" w:orient="portrait"/>
          <w:cols w:equalWidth="0" w:num="1">
            <w:col w:w="10019"/>
          </w:cols>
          <w:pgMar w:left="440" w:top="257" w:right="1440" w:bottom="1440" w:gutter="0" w:footer="0" w:header="0"/>
        </w:sectPr>
      </w:pPr>
    </w:p>
    <w:bookmarkStart w:id="3" w:name="page4"/>
    <w:bookmarkEnd w:id="3"/>
    <w:p>
      <w:pPr>
        <w:ind w:left="1420" w:hanging="439"/>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Number of shares as to which such person has:</w:t>
      </w:r>
    </w:p>
    <w:p>
      <w:pPr>
        <w:spacing w:after="0" w:line="131" w:lineRule="exact"/>
        <w:rPr>
          <w:sz w:val="20"/>
          <w:szCs w:val="20"/>
          <w:color w:val="auto"/>
        </w:rPr>
      </w:pPr>
    </w:p>
    <w:p>
      <w:pPr>
        <w:ind w:left="1420" w:right="6880" w:hanging="439"/>
        <w:spacing w:after="0" w:line="277" w:lineRule="auto"/>
        <w:tabs>
          <w:tab w:leader="none" w:pos="1405"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73,817,789</w:t>
      </w:r>
    </w:p>
    <w:p>
      <w:pPr>
        <w:spacing w:after="0" w:line="75" w:lineRule="exact"/>
        <w:rPr>
          <w:rFonts w:ascii="Arial" w:cs="Arial" w:eastAsia="Arial" w:hAnsi="Arial"/>
          <w:sz w:val="18"/>
          <w:szCs w:val="18"/>
          <w:color w:val="auto"/>
        </w:rPr>
      </w:pPr>
    </w:p>
    <w:p>
      <w:pPr>
        <w:ind w:left="1420" w:right="6700" w:hanging="439"/>
        <w:spacing w:after="0" w:line="277" w:lineRule="auto"/>
        <w:tabs>
          <w:tab w:leader="none" w:pos="1405"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76,557,389</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117"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clients of Dodge &amp; Cox, including investment companies registered under the Investment Company Act of 1940 and other managed accounts, have the right to receive or power to direct the receipt of dividends from, and the proceeds from the sale of, SCHLUMBERGER N.V. (SCHLUMBERGER LIMITED).</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p>
    <w:p>
      <w:pPr>
        <w:spacing w:after="0" w:line="117" w:lineRule="exact"/>
        <w:rPr>
          <w:sz w:val="20"/>
          <w:szCs w:val="20"/>
          <w:color w:val="auto"/>
        </w:rPr>
      </w:pPr>
    </w:p>
    <w:p>
      <w:pPr>
        <w:ind w:left="980" w:right="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Katherine M. Primas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Compliance Officer</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2021-02-11T15:37:07Z</dcterms:created>
  <dcterms:modified xsi:type="dcterms:W3CDTF">2021-02-11T15:37:07Z</dcterms:modified>
</cp:coreProperties>
</file>