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80" w:type="dxa"/>
        <w:tblCellMar>
          <w:top w:w="0" w:type="dxa"/>
          <w:left w:w="0" w:type="dxa"/>
          <w:bottom w:w="0" w:type="dxa"/>
          <w:right w:w="0" w:type="dxa"/>
        </w:tblCellMar>
      </w:tblPr>
      <w:tr>
        <w:trPr>
          <w:trHeight w:val="216"/>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5"/>
              </w:rPr>
              <w:t>SEC1746</w:t>
            </w:r>
          </w:p>
        </w:tc>
        <w:tc>
          <w:tcPr>
            <w:tcW w:w="10420" w:type="dxa"/>
            <w:vAlign w:val="bottom"/>
            <w:gridSpan w:val="3"/>
          </w:tcPr>
          <w:p>
            <w:pPr>
              <w:ind w:left="260"/>
              <w:spacing w:after="0"/>
              <w:rPr>
                <w:sz w:val="20"/>
                <w:szCs w:val="20"/>
                <w:color w:val="auto"/>
              </w:rPr>
            </w:pPr>
            <w:r>
              <w:rPr>
                <w:rFonts w:ascii="Arial" w:cs="Arial" w:eastAsia="Arial" w:hAnsi="Arial"/>
                <w:sz w:val="18"/>
                <w:szCs w:val="18"/>
                <w:b w:val="1"/>
                <w:bCs w:val="1"/>
                <w:color w:val="auto"/>
                <w:w w:val="87"/>
              </w:rPr>
              <w:t>Potential persons who are to respond to the collection of information contained in this form are not required to respond unless the form</w:t>
            </w:r>
          </w:p>
        </w:tc>
      </w:tr>
      <w:tr>
        <w:trPr>
          <w:trHeight w:val="228"/>
        </w:trPr>
        <w:tc>
          <w:tcPr>
            <w:tcW w:w="920" w:type="dxa"/>
            <w:vAlign w:val="bottom"/>
          </w:tcPr>
          <w:p>
            <w:pPr>
              <w:jc w:val="right"/>
              <w:ind w:right="232"/>
              <w:spacing w:after="0"/>
              <w:rPr>
                <w:sz w:val="20"/>
                <w:szCs w:val="20"/>
                <w:color w:val="auto"/>
              </w:rPr>
            </w:pPr>
            <w:r>
              <w:rPr>
                <w:rFonts w:ascii="Arial" w:cs="Arial" w:eastAsia="Arial" w:hAnsi="Arial"/>
                <w:sz w:val="18"/>
                <w:szCs w:val="18"/>
                <w:color w:val="auto"/>
                <w:w w:val="99"/>
              </w:rPr>
              <w:t>(11-03)</w:t>
            </w:r>
          </w:p>
        </w:tc>
        <w:tc>
          <w:tcPr>
            <w:tcW w:w="9000" w:type="dxa"/>
            <w:vAlign w:val="bottom"/>
            <w:gridSpan w:val="2"/>
          </w:tcPr>
          <w:p>
            <w:pPr>
              <w:ind w:left="260"/>
              <w:spacing w:after="0"/>
              <w:rPr>
                <w:sz w:val="20"/>
                <w:szCs w:val="20"/>
                <w:color w:val="auto"/>
              </w:rPr>
            </w:pPr>
            <w:r>
              <w:rPr>
                <w:rFonts w:ascii="Arial" w:cs="Arial" w:eastAsia="Arial" w:hAnsi="Arial"/>
                <w:sz w:val="18"/>
                <w:szCs w:val="18"/>
                <w:b w:val="1"/>
                <w:bCs w:val="1"/>
                <w:color w:val="auto"/>
              </w:rPr>
              <w:t>displays a currently valid OMB control number.</w:t>
            </w:r>
          </w:p>
        </w:tc>
        <w:tc>
          <w:tcPr>
            <w:tcW w:w="1420" w:type="dxa"/>
            <w:vAlign w:val="bottom"/>
          </w:tcPr>
          <w:p>
            <w:pPr>
              <w:spacing w:after="0"/>
              <w:rPr>
                <w:sz w:val="19"/>
                <w:szCs w:val="19"/>
                <w:color w:val="auto"/>
              </w:rPr>
            </w:pPr>
          </w:p>
        </w:tc>
      </w:tr>
      <w:tr>
        <w:trPr>
          <w:trHeight w:val="259"/>
        </w:trPr>
        <w:tc>
          <w:tcPr>
            <w:tcW w:w="920" w:type="dxa"/>
            <w:vAlign w:val="bottom"/>
          </w:tcPr>
          <w:p>
            <w:pPr>
              <w:spacing w:after="0"/>
              <w:rPr>
                <w:sz w:val="22"/>
                <w:szCs w:val="22"/>
                <w:color w:val="auto"/>
              </w:rPr>
            </w:pPr>
          </w:p>
        </w:tc>
        <w:tc>
          <w:tcPr>
            <w:tcW w:w="7800" w:type="dxa"/>
            <w:vAlign w:val="bottom"/>
          </w:tcPr>
          <w:p>
            <w:pPr>
              <w:spacing w:after="0"/>
              <w:rPr>
                <w:sz w:val="22"/>
                <w:szCs w:val="22"/>
                <w:color w:val="auto"/>
              </w:rPr>
            </w:pPr>
          </w:p>
        </w:tc>
        <w:tc>
          <w:tcPr>
            <w:tcW w:w="2620" w:type="dxa"/>
            <w:vAlign w:val="bottom"/>
            <w:tcBorders>
              <w:bottom w:val="single" w:sz="8" w:color="auto"/>
            </w:tcBorders>
            <w:gridSpan w:val="2"/>
          </w:tcPr>
          <w:p>
            <w:pPr>
              <w:spacing w:after="0"/>
              <w:rPr>
                <w:sz w:val="22"/>
                <w:szCs w:val="22"/>
                <w:color w:val="auto"/>
              </w:rPr>
            </w:pPr>
          </w:p>
        </w:tc>
      </w:tr>
      <w:tr>
        <w:trPr>
          <w:trHeight w:val="316"/>
        </w:trPr>
        <w:tc>
          <w:tcPr>
            <w:tcW w:w="9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620" w:type="dxa"/>
            <w:vAlign w:val="bottom"/>
            <w:gridSpan w:val="2"/>
          </w:tcPr>
          <w:p>
            <w:pPr>
              <w:jc w:val="right"/>
              <w:ind w:right="552"/>
              <w:spacing w:after="0"/>
              <w:rPr>
                <w:sz w:val="20"/>
                <w:szCs w:val="20"/>
                <w:color w:val="auto"/>
              </w:rPr>
            </w:pPr>
            <w:r>
              <w:rPr>
                <w:rFonts w:ascii="Arial" w:cs="Arial" w:eastAsia="Arial" w:hAnsi="Arial"/>
                <w:sz w:val="18"/>
                <w:szCs w:val="18"/>
                <w:color w:val="auto"/>
              </w:rPr>
              <w:t>OMB APPROVAL</w:t>
            </w:r>
          </w:p>
        </w:tc>
      </w:tr>
      <w:tr>
        <w:trPr>
          <w:trHeight w:val="124"/>
        </w:trPr>
        <w:tc>
          <w:tcPr>
            <w:tcW w:w="920" w:type="dxa"/>
            <w:vAlign w:val="bottom"/>
          </w:tcPr>
          <w:p>
            <w:pPr>
              <w:spacing w:after="0"/>
              <w:rPr>
                <w:sz w:val="10"/>
                <w:szCs w:val="10"/>
                <w:color w:val="auto"/>
              </w:rPr>
            </w:pPr>
          </w:p>
        </w:tc>
        <w:tc>
          <w:tcPr>
            <w:tcW w:w="7800" w:type="dxa"/>
            <w:vAlign w:val="bottom"/>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r>
      <w:tr>
        <w:trPr>
          <w:trHeight w:val="316"/>
        </w:trPr>
        <w:tc>
          <w:tcPr>
            <w:tcW w:w="9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200" w:type="dxa"/>
            <w:vAlign w:val="bottom"/>
          </w:tcPr>
          <w:p>
            <w:pPr>
              <w:ind w:left="80"/>
              <w:spacing w:after="0"/>
              <w:rPr>
                <w:sz w:val="20"/>
                <w:szCs w:val="20"/>
                <w:color w:val="auto"/>
              </w:rPr>
            </w:pPr>
            <w:r>
              <w:rPr>
                <w:rFonts w:ascii="Arial" w:cs="Arial" w:eastAsia="Arial" w:hAnsi="Arial"/>
                <w:sz w:val="18"/>
                <w:szCs w:val="18"/>
                <w:color w:val="auto"/>
                <w:w w:val="95"/>
              </w:rPr>
              <w:t>OMB Number:</w:t>
            </w:r>
          </w:p>
        </w:tc>
        <w:tc>
          <w:tcPr>
            <w:tcW w:w="1420" w:type="dxa"/>
            <w:vAlign w:val="bottom"/>
          </w:tcPr>
          <w:p>
            <w:pPr>
              <w:jc w:val="right"/>
              <w:ind w:right="552"/>
              <w:spacing w:after="0"/>
              <w:rPr>
                <w:sz w:val="20"/>
                <w:szCs w:val="20"/>
                <w:color w:val="auto"/>
              </w:rPr>
            </w:pPr>
            <w:r>
              <w:rPr>
                <w:rFonts w:ascii="Arial" w:cs="Arial" w:eastAsia="Arial" w:hAnsi="Arial"/>
                <w:sz w:val="18"/>
                <w:szCs w:val="18"/>
                <w:color w:val="auto"/>
                <w:w w:val="88"/>
              </w:rPr>
              <w:t>3235-0145</w:t>
            </w:r>
          </w:p>
        </w:tc>
      </w:tr>
      <w:tr>
        <w:trPr>
          <w:trHeight w:val="110"/>
        </w:trPr>
        <w:tc>
          <w:tcPr>
            <w:tcW w:w="9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r>
      <w:tr>
        <w:trPr>
          <w:trHeight w:val="316"/>
        </w:trPr>
        <w:tc>
          <w:tcPr>
            <w:tcW w:w="9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200" w:type="dxa"/>
            <w:vAlign w:val="bottom"/>
          </w:tcPr>
          <w:p>
            <w:pPr>
              <w:ind w:left="80"/>
              <w:spacing w:after="0"/>
              <w:rPr>
                <w:sz w:val="20"/>
                <w:szCs w:val="20"/>
                <w:color w:val="auto"/>
              </w:rPr>
            </w:pPr>
            <w:r>
              <w:rPr>
                <w:rFonts w:ascii="Arial" w:cs="Arial" w:eastAsia="Arial" w:hAnsi="Arial"/>
                <w:sz w:val="18"/>
                <w:szCs w:val="18"/>
                <w:color w:val="auto"/>
              </w:rPr>
              <w:t>Expires:</w:t>
            </w:r>
          </w:p>
        </w:tc>
        <w:tc>
          <w:tcPr>
            <w:tcW w:w="1420" w:type="dxa"/>
            <w:vAlign w:val="bottom"/>
          </w:tcPr>
          <w:p>
            <w:pPr>
              <w:jc w:val="right"/>
              <w:spacing w:after="0"/>
              <w:rPr>
                <w:sz w:val="20"/>
                <w:szCs w:val="20"/>
                <w:color w:val="auto"/>
              </w:rPr>
            </w:pPr>
            <w:r>
              <w:rPr>
                <w:rFonts w:ascii="Arial" w:cs="Arial" w:eastAsia="Arial" w:hAnsi="Arial"/>
                <w:sz w:val="18"/>
                <w:szCs w:val="18"/>
                <w:color w:val="auto"/>
                <w:w w:val="87"/>
              </w:rPr>
              <w:t>December 31, 2005</w:t>
            </w:r>
          </w:p>
        </w:tc>
      </w:tr>
      <w:tr>
        <w:trPr>
          <w:trHeight w:val="110"/>
        </w:trPr>
        <w:tc>
          <w:tcPr>
            <w:tcW w:w="9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2620" w:type="dxa"/>
            <w:vAlign w:val="bottom"/>
            <w:tcBorders>
              <w:bottom w:val="single" w:sz="8" w:color="auto"/>
            </w:tcBorders>
            <w:gridSpan w:val="2"/>
          </w:tcPr>
          <w:p>
            <w:pPr>
              <w:spacing w:after="0"/>
              <w:rPr>
                <w:sz w:val="9"/>
                <w:szCs w:val="9"/>
                <w:color w:val="auto"/>
              </w:rPr>
            </w:pPr>
          </w:p>
        </w:tc>
      </w:tr>
      <w:tr>
        <w:trPr>
          <w:trHeight w:val="309"/>
        </w:trPr>
        <w:tc>
          <w:tcPr>
            <w:tcW w:w="9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620" w:type="dxa"/>
            <w:vAlign w:val="bottom"/>
            <w:gridSpan w:val="2"/>
          </w:tcPr>
          <w:p>
            <w:pPr>
              <w:ind w:left="80"/>
              <w:spacing w:after="0"/>
              <w:rPr>
                <w:sz w:val="20"/>
                <w:szCs w:val="20"/>
                <w:color w:val="auto"/>
              </w:rPr>
            </w:pPr>
            <w:r>
              <w:rPr>
                <w:rFonts w:ascii="Arial" w:cs="Arial" w:eastAsia="Arial" w:hAnsi="Arial"/>
                <w:sz w:val="18"/>
                <w:szCs w:val="18"/>
                <w:color w:val="auto"/>
              </w:rPr>
              <w:t>Estimated average burden</w:t>
            </w:r>
          </w:p>
        </w:tc>
      </w:tr>
      <w:tr>
        <w:trPr>
          <w:trHeight w:val="222"/>
        </w:trPr>
        <w:tc>
          <w:tcPr>
            <w:tcW w:w="92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2620" w:type="dxa"/>
            <w:vAlign w:val="bottom"/>
            <w:gridSpan w:val="2"/>
          </w:tcPr>
          <w:p>
            <w:pPr>
              <w:ind w:left="80"/>
              <w:spacing w:after="0"/>
              <w:rPr>
                <w:sz w:val="20"/>
                <w:szCs w:val="20"/>
                <w:color w:val="auto"/>
              </w:rPr>
            </w:pPr>
            <w:r>
              <w:rPr>
                <w:rFonts w:ascii="Arial" w:cs="Arial" w:eastAsia="Arial" w:hAnsi="Arial"/>
                <w:sz w:val="18"/>
                <w:szCs w:val="18"/>
                <w:color w:val="auto"/>
              </w:rPr>
              <w:t>hours per response . . . 11</w:t>
            </w:r>
          </w:p>
        </w:tc>
      </w:tr>
      <w:tr>
        <w:trPr>
          <w:trHeight w:val="110"/>
        </w:trPr>
        <w:tc>
          <w:tcPr>
            <w:tcW w:w="9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r>
    </w:tbl>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13D</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200" w:lineRule="exact"/>
        <w:rPr>
          <w:sz w:val="24"/>
          <w:szCs w:val="24"/>
          <w:color w:val="auto"/>
        </w:rPr>
      </w:pPr>
    </w:p>
    <w:p>
      <w:pPr>
        <w:spacing w:after="0" w:line="36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Hanover Compressor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410768 10 5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Ellen Summer, Esq.</w:t>
      </w:r>
    </w:p>
    <w:p>
      <w:pPr>
        <w:jc w:val="center"/>
        <w:spacing w:after="0" w:line="238" w:lineRule="auto"/>
        <w:rPr>
          <w:sz w:val="20"/>
          <w:szCs w:val="20"/>
          <w:color w:val="auto"/>
        </w:rPr>
      </w:pPr>
      <w:r>
        <w:rPr>
          <w:rFonts w:ascii="Arial" w:cs="Arial" w:eastAsia="Arial" w:hAnsi="Arial"/>
          <w:sz w:val="22"/>
          <w:szCs w:val="22"/>
          <w:color w:val="auto"/>
        </w:rPr>
        <w:t>General Counsel and Secretary</w:t>
      </w:r>
    </w:p>
    <w:p>
      <w:pPr>
        <w:jc w:val="center"/>
        <w:spacing w:after="0" w:line="230" w:lineRule="auto"/>
        <w:rPr>
          <w:sz w:val="20"/>
          <w:szCs w:val="20"/>
          <w:color w:val="auto"/>
        </w:rPr>
      </w:pPr>
      <w:r>
        <w:rPr>
          <w:rFonts w:ascii="Arial" w:cs="Arial" w:eastAsia="Arial" w:hAnsi="Arial"/>
          <w:sz w:val="22"/>
          <w:szCs w:val="22"/>
          <w:color w:val="auto"/>
        </w:rPr>
        <w:t>Schlumberger Limited</w:t>
      </w:r>
    </w:p>
    <w:p>
      <w:pPr>
        <w:jc w:val="center"/>
        <w:spacing w:after="0" w:line="231" w:lineRule="auto"/>
        <w:rPr>
          <w:sz w:val="20"/>
          <w:szCs w:val="20"/>
          <w:color w:val="auto"/>
        </w:rPr>
      </w:pPr>
      <w:r>
        <w:rPr>
          <w:rFonts w:ascii="Arial" w:cs="Arial" w:eastAsia="Arial" w:hAnsi="Arial"/>
          <w:sz w:val="22"/>
          <w:szCs w:val="22"/>
          <w:color w:val="auto"/>
        </w:rPr>
        <w:t>153 East 53</w:t>
      </w:r>
      <w:r>
        <w:rPr>
          <w:rFonts w:ascii="Arial" w:cs="Arial" w:eastAsia="Arial" w:hAnsi="Arial"/>
          <w:sz w:val="11"/>
          <w:szCs w:val="11"/>
          <w:color w:val="auto"/>
        </w:rPr>
        <w:t>rd</w:t>
      </w:r>
      <w:r>
        <w:rPr>
          <w:rFonts w:ascii="Arial" w:cs="Arial" w:eastAsia="Arial" w:hAnsi="Arial"/>
          <w:sz w:val="22"/>
          <w:szCs w:val="22"/>
          <w:color w:val="auto"/>
        </w:rPr>
        <w:t xml:space="preserve"> Street, 57</w:t>
      </w:r>
      <w:r>
        <w:rPr>
          <w:rFonts w:ascii="Arial" w:cs="Arial" w:eastAsia="Arial" w:hAnsi="Arial"/>
          <w:sz w:val="11"/>
          <w:szCs w:val="11"/>
          <w:color w:val="auto"/>
        </w:rPr>
        <w:t>th</w:t>
      </w:r>
      <w:r>
        <w:rPr>
          <w:rFonts w:ascii="Arial" w:cs="Arial" w:eastAsia="Arial" w:hAnsi="Arial"/>
          <w:sz w:val="22"/>
          <w:szCs w:val="22"/>
          <w:color w:val="auto"/>
        </w:rPr>
        <w:t xml:space="preserve"> Floor</w:t>
      </w:r>
    </w:p>
    <w:p>
      <w:pPr>
        <w:jc w:val="center"/>
        <w:spacing w:after="0" w:line="231" w:lineRule="auto"/>
        <w:rPr>
          <w:sz w:val="20"/>
          <w:szCs w:val="20"/>
          <w:color w:val="auto"/>
        </w:rPr>
      </w:pPr>
      <w:r>
        <w:rPr>
          <w:rFonts w:ascii="Arial" w:cs="Arial" w:eastAsia="Arial" w:hAnsi="Arial"/>
          <w:sz w:val="22"/>
          <w:szCs w:val="22"/>
          <w:color w:val="auto"/>
        </w:rPr>
        <w:t>New York, New York 10022-4624</w:t>
      </w:r>
    </w:p>
    <w:p>
      <w:pPr>
        <w:jc w:val="center"/>
        <w:spacing w:after="0"/>
        <w:rPr>
          <w:sz w:val="20"/>
          <w:szCs w:val="20"/>
          <w:color w:val="auto"/>
        </w:rPr>
      </w:pPr>
      <w:r>
        <w:rPr>
          <w:rFonts w:ascii="Arial" w:cs="Arial" w:eastAsia="Arial" w:hAnsi="Arial"/>
          <w:sz w:val="22"/>
          <w:szCs w:val="22"/>
          <w:color w:val="auto"/>
        </w:rPr>
        <w:t>(212)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right="200"/>
        <w:spacing w:after="0" w:line="229"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18" w:lineRule="exact"/>
        <w:rPr>
          <w:sz w:val="24"/>
          <w:szCs w:val="24"/>
          <w:color w:val="auto"/>
        </w:rPr>
      </w:pPr>
    </w:p>
    <w:p>
      <w:pPr>
        <w:ind w:right="260"/>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12" w:lineRule="exact"/>
        <w:rPr>
          <w:sz w:val="24"/>
          <w:szCs w:val="24"/>
          <w:color w:val="auto"/>
        </w:rPr>
      </w:pPr>
    </w:p>
    <w:p>
      <w:pPr>
        <w:ind w:left="220" w:right="80" w:hanging="212"/>
        <w:spacing w:after="0" w:line="268"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18" w:lineRule="exact"/>
        <w:rPr>
          <w:sz w:val="24"/>
          <w:szCs w:val="24"/>
          <w:color w:val="auto"/>
        </w:rPr>
      </w:pPr>
    </w:p>
    <w:p>
      <w:pPr>
        <w:ind w:right="26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20"/>
          </w:cols>
          <w:pgMar w:left="240" w:top="233" w:right="239" w:bottom="1440" w:gutter="0" w:footer="0" w:header="0"/>
        </w:sectPr>
      </w:pP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410768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480" w:hanging="384"/>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38"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Schlumberger Technology Corporation</w:t>
      </w:r>
    </w:p>
    <w:p>
      <w:pPr>
        <w:spacing w:after="0" w:line="8"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22-1692661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0"/>
          <w:szCs w:val="20"/>
          <w:color w:val="auto"/>
        </w:rPr>
      </w:pPr>
    </w:p>
    <w:p>
      <w:pPr>
        <w:ind w:left="480" w:hanging="38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760" w:hanging="279"/>
        <w:spacing w:after="0" w:line="207" w:lineRule="exact"/>
        <w:tabs>
          <w:tab w:leader="none" w:pos="76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780" w:hanging="299"/>
        <w:spacing w:after="0" w:line="207" w:lineRule="exact"/>
        <w:tabs>
          <w:tab w:leader="none" w:pos="7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8" w:lineRule="exact"/>
        <w:rPr>
          <w:rFonts w:ascii="Arial" w:cs="Arial" w:eastAsia="Arial" w:hAnsi="Arial"/>
          <w:sz w:val="18"/>
          <w:szCs w:val="18"/>
          <w:color w:val="auto"/>
        </w:rPr>
      </w:pPr>
    </w:p>
    <w:p>
      <w:pPr>
        <w:ind w:left="480" w:hanging="38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480" w:hanging="384"/>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0"/>
          <w:szCs w:val="20"/>
          <w:color w:val="auto"/>
        </w:rPr>
      </w:pPr>
    </w:p>
    <w:p>
      <w:pPr>
        <w:ind w:left="100"/>
        <w:spacing w:after="0" w:line="207" w:lineRule="exact"/>
        <w:tabs>
          <w:tab w:leader="none" w:pos="460" w:val="left"/>
          <w:tab w:leader="none" w:pos="11240" w:val="left"/>
        </w:tabs>
        <w:rPr>
          <w:sz w:val="20"/>
          <w:szCs w:val="20"/>
          <w:color w:val="auto"/>
        </w:rPr>
      </w:pPr>
      <w:r>
        <w:rPr>
          <w:rFonts w:ascii="Arial" w:cs="Arial" w:eastAsia="Arial" w:hAnsi="Arial"/>
          <w:sz w:val="18"/>
          <w:szCs w:val="18"/>
          <w:color w:val="auto"/>
        </w:rPr>
        <w:t>5.</w:t>
        <w:tab/>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80" w:hanging="384"/>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1820"/>
        <w:spacing w:after="0"/>
        <w:tabs>
          <w:tab w:leader="none" w:pos="210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Voting Power</w:t>
      </w:r>
    </w:p>
    <w:p>
      <w:pPr>
        <w:spacing w:after="0" w:line="145" w:lineRule="exact"/>
        <w:rPr>
          <w:sz w:val="20"/>
          <w:szCs w:val="20"/>
          <w:color w:val="auto"/>
        </w:rPr>
      </w:pPr>
    </w:p>
    <w:tbl>
      <w:tblPr>
        <w:tblLayout w:type="fixed"/>
        <w:tblInd w:w="140" w:type="dxa"/>
        <w:tblCellMar>
          <w:top w:w="0" w:type="dxa"/>
          <w:left w:w="0" w:type="dxa"/>
          <w:bottom w:w="0" w:type="dxa"/>
          <w:right w:w="0" w:type="dxa"/>
        </w:tblCellMar>
      </w:tblPr>
      <w:tr>
        <w:trPr>
          <w:trHeight w:val="275"/>
        </w:trPr>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380" w:type="dxa"/>
            <w:vAlign w:val="bottom"/>
          </w:tcPr>
          <w:p>
            <w:pPr>
              <w:ind w:left="540"/>
              <w:spacing w:after="0"/>
              <w:rPr>
                <w:sz w:val="20"/>
                <w:szCs w:val="20"/>
                <w:color w:val="auto"/>
              </w:rPr>
            </w:pPr>
            <w:r>
              <w:rPr>
                <w:rFonts w:ascii="Arial" w:cs="Arial" w:eastAsia="Arial" w:hAnsi="Arial"/>
                <w:sz w:val="22"/>
                <w:szCs w:val="22"/>
                <w:color w:val="auto"/>
              </w:rPr>
              <w:t>6,911,231</w:t>
            </w:r>
          </w:p>
        </w:tc>
        <w:tc>
          <w:tcPr>
            <w:tcW w:w="0" w:type="dxa"/>
            <w:vAlign w:val="bottom"/>
          </w:tcPr>
          <w:p>
            <w:pPr>
              <w:spacing w:after="0"/>
              <w:rPr>
                <w:sz w:val="1"/>
                <w:szCs w:val="1"/>
                <w:color w:val="auto"/>
              </w:rPr>
            </w:pPr>
          </w:p>
        </w:tc>
      </w:tr>
      <w:tr>
        <w:trPr>
          <w:trHeight w:val="98"/>
        </w:trPr>
        <w:tc>
          <w:tcPr>
            <w:tcW w:w="1400" w:type="dxa"/>
            <w:vAlign w:val="bottom"/>
            <w:vMerge w:val="restart"/>
          </w:tcPr>
          <w:p>
            <w:pPr>
              <w:jc w:val="center"/>
              <w:ind w:right="92"/>
              <w:spacing w:after="0"/>
              <w:rPr>
                <w:sz w:val="20"/>
                <w:szCs w:val="20"/>
                <w:color w:val="auto"/>
              </w:rPr>
            </w:pPr>
            <w:r>
              <w:rPr>
                <w:rFonts w:ascii="Arial" w:cs="Arial" w:eastAsia="Arial" w:hAnsi="Arial"/>
                <w:sz w:val="18"/>
                <w:szCs w:val="18"/>
                <w:color w:val="auto"/>
                <w:w w:val="94"/>
              </w:rPr>
              <w:t>NUMBER OF</w:t>
            </w:r>
          </w:p>
        </w:tc>
        <w:tc>
          <w:tcPr>
            <w:tcW w:w="1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400" w:type="dxa"/>
            <w:vAlign w:val="bottom"/>
            <w:vMerge w:val="continue"/>
          </w:tcPr>
          <w:p>
            <w:pPr>
              <w:spacing w:after="0"/>
              <w:rPr>
                <w:sz w:val="13"/>
                <w:szCs w:val="13"/>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w:t>
            </w:r>
          </w:p>
        </w:tc>
        <w:tc>
          <w:tcPr>
            <w:tcW w:w="938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5"/>
        </w:trPr>
        <w:tc>
          <w:tcPr>
            <w:tcW w:w="1400" w:type="dxa"/>
            <w:vAlign w:val="bottom"/>
            <w:vMerge w:val="restart"/>
          </w:tcPr>
          <w:p>
            <w:pPr>
              <w:jc w:val="center"/>
              <w:ind w:right="92"/>
              <w:spacing w:after="0"/>
              <w:rPr>
                <w:sz w:val="20"/>
                <w:szCs w:val="20"/>
                <w:color w:val="auto"/>
              </w:rPr>
            </w:pPr>
            <w:r>
              <w:rPr>
                <w:rFonts w:ascii="Arial" w:cs="Arial" w:eastAsia="Arial" w:hAnsi="Arial"/>
                <w:sz w:val="18"/>
                <w:szCs w:val="18"/>
                <w:color w:val="auto"/>
                <w:w w:val="89"/>
              </w:rPr>
              <w:t>SHARES</w:t>
            </w:r>
          </w:p>
        </w:tc>
        <w:tc>
          <w:tcPr>
            <w:tcW w:w="500" w:type="dxa"/>
            <w:vAlign w:val="bottom"/>
            <w:gridSpan w:val="2"/>
            <w:vMerge w:val="continue"/>
          </w:tcPr>
          <w:p>
            <w:pPr>
              <w:spacing w:after="0"/>
              <w:rPr>
                <w:sz w:val="13"/>
                <w:szCs w:val="13"/>
                <w:color w:val="auto"/>
              </w:rPr>
            </w:pPr>
          </w:p>
        </w:tc>
        <w:tc>
          <w:tcPr>
            <w:tcW w:w="9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4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9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72"/>
              <w:spacing w:after="0"/>
              <w:rPr>
                <w:sz w:val="20"/>
                <w:szCs w:val="20"/>
                <w:color w:val="auto"/>
              </w:rPr>
            </w:pPr>
            <w:r>
              <w:rPr>
                <w:rFonts w:ascii="Arial" w:cs="Arial" w:eastAsia="Arial" w:hAnsi="Arial"/>
                <w:sz w:val="18"/>
                <w:szCs w:val="18"/>
                <w:color w:val="auto"/>
                <w:w w:val="97"/>
              </w:rPr>
              <w:t>BENEFICIALLY</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vMerge w:val="restart"/>
          </w:tcPr>
          <w:p>
            <w:pPr>
              <w:ind w:left="5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6"/>
        </w:trPr>
        <w:tc>
          <w:tcPr>
            <w:tcW w:w="1400" w:type="dxa"/>
            <w:vAlign w:val="bottom"/>
            <w:vMerge w:val="restart"/>
          </w:tcPr>
          <w:p>
            <w:pPr>
              <w:jc w:val="center"/>
              <w:ind w:right="92"/>
              <w:spacing w:after="0"/>
              <w:rPr>
                <w:sz w:val="20"/>
                <w:szCs w:val="20"/>
                <w:color w:val="auto"/>
              </w:rPr>
            </w:pPr>
            <w:r>
              <w:rPr>
                <w:rFonts w:ascii="Arial" w:cs="Arial" w:eastAsia="Arial" w:hAnsi="Arial"/>
                <w:sz w:val="18"/>
                <w:szCs w:val="18"/>
                <w:color w:val="auto"/>
                <w:w w:val="95"/>
              </w:rPr>
              <w:t>OWNED BY</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4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400" w:type="dxa"/>
            <w:vAlign w:val="bottom"/>
          </w:tcPr>
          <w:p>
            <w:pPr>
              <w:jc w:val="center"/>
              <w:ind w:right="92"/>
              <w:spacing w:after="0" w:line="190" w:lineRule="exact"/>
              <w:rPr>
                <w:sz w:val="20"/>
                <w:szCs w:val="20"/>
                <w:color w:val="auto"/>
              </w:rPr>
            </w:pPr>
            <w:r>
              <w:rPr>
                <w:rFonts w:ascii="Arial" w:cs="Arial" w:eastAsia="Arial" w:hAnsi="Arial"/>
                <w:sz w:val="18"/>
                <w:szCs w:val="18"/>
                <w:color w:val="auto"/>
                <w:w w:val="91"/>
              </w:rPr>
              <w:t>EACH</w:t>
            </w: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w:t>
            </w:r>
          </w:p>
        </w:tc>
        <w:tc>
          <w:tcPr>
            <w:tcW w:w="938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400" w:type="dxa"/>
            <w:vAlign w:val="bottom"/>
            <w:vMerge w:val="restart"/>
          </w:tcPr>
          <w:p>
            <w:pPr>
              <w:jc w:val="center"/>
              <w:ind w:right="92"/>
              <w:spacing w:after="0"/>
              <w:rPr>
                <w:sz w:val="20"/>
                <w:szCs w:val="20"/>
                <w:color w:val="auto"/>
              </w:rPr>
            </w:pPr>
            <w:r>
              <w:rPr>
                <w:rFonts w:ascii="Arial" w:cs="Arial" w:eastAsia="Arial" w:hAnsi="Arial"/>
                <w:sz w:val="18"/>
                <w:szCs w:val="18"/>
                <w:color w:val="auto"/>
                <w:w w:val="91"/>
              </w:rPr>
              <w:t>REPORTING</w:t>
            </w:r>
          </w:p>
        </w:tc>
        <w:tc>
          <w:tcPr>
            <w:tcW w:w="500" w:type="dxa"/>
            <w:vAlign w:val="bottom"/>
            <w:gridSpan w:val="2"/>
            <w:vMerge w:val="continue"/>
          </w:tcPr>
          <w:p>
            <w:pPr>
              <w:spacing w:after="0"/>
              <w:rPr>
                <w:sz w:val="11"/>
                <w:szCs w:val="11"/>
                <w:color w:val="auto"/>
              </w:rPr>
            </w:pPr>
          </w:p>
        </w:tc>
        <w:tc>
          <w:tcPr>
            <w:tcW w:w="9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9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400" w:type="dxa"/>
            <w:vAlign w:val="bottom"/>
          </w:tcPr>
          <w:p>
            <w:pPr>
              <w:jc w:val="center"/>
              <w:ind w:right="92"/>
              <w:spacing w:after="0"/>
              <w:rPr>
                <w:sz w:val="20"/>
                <w:szCs w:val="20"/>
                <w:color w:val="auto"/>
              </w:rPr>
            </w:pPr>
            <w:r>
              <w:rPr>
                <w:rFonts w:ascii="Arial" w:cs="Arial" w:eastAsia="Arial" w:hAnsi="Arial"/>
                <w:sz w:val="18"/>
                <w:szCs w:val="18"/>
                <w:color w:val="auto"/>
                <w:w w:val="86"/>
              </w:rPr>
              <w:t>PERSON</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380" w:type="dxa"/>
            <w:vAlign w:val="bottom"/>
          </w:tcPr>
          <w:p>
            <w:pPr>
              <w:ind w:left="540"/>
              <w:spacing w:after="0" w:line="251" w:lineRule="exact"/>
              <w:rPr>
                <w:sz w:val="20"/>
                <w:szCs w:val="20"/>
                <w:color w:val="auto"/>
              </w:rPr>
            </w:pPr>
            <w:r>
              <w:rPr>
                <w:rFonts w:ascii="Arial" w:cs="Arial" w:eastAsia="Arial" w:hAnsi="Arial"/>
                <w:sz w:val="22"/>
                <w:szCs w:val="22"/>
                <w:color w:val="auto"/>
              </w:rPr>
              <w:t>6,911,231</w:t>
            </w:r>
          </w:p>
        </w:tc>
        <w:tc>
          <w:tcPr>
            <w:tcW w:w="0" w:type="dxa"/>
            <w:vAlign w:val="bottom"/>
          </w:tcPr>
          <w:p>
            <w:pPr>
              <w:spacing w:after="0"/>
              <w:rPr>
                <w:sz w:val="1"/>
                <w:szCs w:val="1"/>
                <w:color w:val="auto"/>
              </w:rPr>
            </w:pPr>
          </w:p>
        </w:tc>
      </w:tr>
      <w:tr>
        <w:trPr>
          <w:trHeight w:val="162"/>
        </w:trPr>
        <w:tc>
          <w:tcPr>
            <w:tcW w:w="1400" w:type="dxa"/>
            <w:vAlign w:val="bottom"/>
          </w:tcPr>
          <w:p>
            <w:pPr>
              <w:jc w:val="center"/>
              <w:ind w:right="92"/>
              <w:spacing w:after="0" w:line="162" w:lineRule="exact"/>
              <w:rPr>
                <w:sz w:val="20"/>
                <w:szCs w:val="20"/>
                <w:color w:val="auto"/>
              </w:rPr>
            </w:pPr>
            <w:r>
              <w:rPr>
                <w:rFonts w:ascii="Arial" w:cs="Arial" w:eastAsia="Arial" w:hAnsi="Arial"/>
                <w:sz w:val="18"/>
                <w:szCs w:val="18"/>
                <w:color w:val="auto"/>
                <w:w w:val="99"/>
              </w:rPr>
              <w:t>WITH</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40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93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4"/>
        </w:trPr>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80" w:type="dxa"/>
            <w:vAlign w:val="bottom"/>
          </w:tcPr>
          <w:p>
            <w:pPr>
              <w:ind w:left="5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480" w:hanging="47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6,911,231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0"/>
          <w:szCs w:val="20"/>
          <w:color w:val="auto"/>
        </w:rPr>
      </w:pPr>
    </w:p>
    <w:p>
      <w:pPr>
        <w:spacing w:after="0" w:line="207" w:lineRule="exact"/>
        <w:tabs>
          <w:tab w:leader="none" w:pos="460" w:val="left"/>
          <w:tab w:leader="none" w:pos="11240" w:val="left"/>
        </w:tabs>
        <w:rPr>
          <w:sz w:val="20"/>
          <w:szCs w:val="20"/>
          <w:color w:val="auto"/>
        </w:rPr>
      </w:pPr>
      <w:r>
        <w:rPr>
          <w:rFonts w:ascii="Arial" w:cs="Arial" w:eastAsia="Arial" w:hAnsi="Arial"/>
          <w:sz w:val="18"/>
          <w:szCs w:val="18"/>
          <w:color w:val="auto"/>
        </w:rPr>
        <w:t>12.</w:t>
        <w:tab/>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80" w:hanging="47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480" w:hanging="472"/>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410768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480" w:hanging="384"/>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38"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Schlumberger Surenco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480" w:hanging="384"/>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760" w:hanging="279"/>
        <w:spacing w:after="0" w:line="207" w:lineRule="exact"/>
        <w:tabs>
          <w:tab w:leader="none" w:pos="76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780" w:hanging="299"/>
        <w:spacing w:after="0" w:line="207" w:lineRule="exact"/>
        <w:tabs>
          <w:tab w:leader="none" w:pos="780" w:val="left"/>
        </w:tabs>
        <w:numPr>
          <w:ilvl w:val="1"/>
          <w:numId w:val="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8" w:lineRule="exact"/>
        <w:rPr>
          <w:rFonts w:ascii="Arial" w:cs="Arial" w:eastAsia="Arial" w:hAnsi="Arial"/>
          <w:sz w:val="18"/>
          <w:szCs w:val="18"/>
          <w:color w:val="auto"/>
        </w:rPr>
      </w:pPr>
    </w:p>
    <w:p>
      <w:pPr>
        <w:ind w:left="480" w:hanging="384"/>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480" w:hanging="384"/>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0"/>
          <w:szCs w:val="20"/>
          <w:color w:val="auto"/>
        </w:rPr>
      </w:pPr>
    </w:p>
    <w:p>
      <w:pPr>
        <w:ind w:left="100"/>
        <w:spacing w:after="0" w:line="207" w:lineRule="exact"/>
        <w:tabs>
          <w:tab w:leader="none" w:pos="460" w:val="left"/>
          <w:tab w:leader="none" w:pos="11240" w:val="left"/>
        </w:tabs>
        <w:rPr>
          <w:sz w:val="20"/>
          <w:szCs w:val="20"/>
          <w:color w:val="auto"/>
        </w:rPr>
      </w:pPr>
      <w:r>
        <w:rPr>
          <w:rFonts w:ascii="Arial" w:cs="Arial" w:eastAsia="Arial" w:hAnsi="Arial"/>
          <w:sz w:val="18"/>
          <w:szCs w:val="18"/>
          <w:color w:val="auto"/>
        </w:rPr>
        <w:t>5.</w:t>
        <w:tab/>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80" w:hanging="384"/>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Panama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1820"/>
        <w:spacing w:after="0"/>
        <w:tabs>
          <w:tab w:leader="none" w:pos="210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Voting Power</w:t>
      </w:r>
    </w:p>
    <w:p>
      <w:pPr>
        <w:spacing w:after="0" w:line="145" w:lineRule="exact"/>
        <w:rPr>
          <w:sz w:val="20"/>
          <w:szCs w:val="20"/>
          <w:color w:val="auto"/>
        </w:rPr>
      </w:pPr>
    </w:p>
    <w:tbl>
      <w:tblPr>
        <w:tblLayout w:type="fixed"/>
        <w:tblInd w:w="140" w:type="dxa"/>
        <w:tblCellMar>
          <w:top w:w="0" w:type="dxa"/>
          <w:left w:w="0" w:type="dxa"/>
          <w:bottom w:w="0" w:type="dxa"/>
          <w:right w:w="0" w:type="dxa"/>
        </w:tblCellMar>
      </w:tblPr>
      <w:tr>
        <w:trPr>
          <w:trHeight w:val="275"/>
        </w:trPr>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380" w:type="dxa"/>
            <w:vAlign w:val="bottom"/>
          </w:tcPr>
          <w:p>
            <w:pPr>
              <w:ind w:left="540"/>
              <w:spacing w:after="0"/>
              <w:rPr>
                <w:sz w:val="20"/>
                <w:szCs w:val="20"/>
                <w:color w:val="auto"/>
              </w:rPr>
            </w:pPr>
            <w:r>
              <w:rPr>
                <w:rFonts w:ascii="Arial" w:cs="Arial" w:eastAsia="Arial" w:hAnsi="Arial"/>
                <w:sz w:val="22"/>
                <w:szCs w:val="22"/>
                <w:color w:val="auto"/>
              </w:rPr>
              <w:t>1,430,304</w:t>
            </w:r>
          </w:p>
        </w:tc>
        <w:tc>
          <w:tcPr>
            <w:tcW w:w="0" w:type="dxa"/>
            <w:vAlign w:val="bottom"/>
          </w:tcPr>
          <w:p>
            <w:pPr>
              <w:spacing w:after="0"/>
              <w:rPr>
                <w:sz w:val="1"/>
                <w:szCs w:val="1"/>
                <w:color w:val="auto"/>
              </w:rPr>
            </w:pPr>
          </w:p>
        </w:tc>
      </w:tr>
      <w:tr>
        <w:trPr>
          <w:trHeight w:val="98"/>
        </w:trPr>
        <w:tc>
          <w:tcPr>
            <w:tcW w:w="1400" w:type="dxa"/>
            <w:vAlign w:val="bottom"/>
            <w:vMerge w:val="restart"/>
          </w:tcPr>
          <w:p>
            <w:pPr>
              <w:jc w:val="center"/>
              <w:ind w:right="92"/>
              <w:spacing w:after="0"/>
              <w:rPr>
                <w:sz w:val="20"/>
                <w:szCs w:val="20"/>
                <w:color w:val="auto"/>
              </w:rPr>
            </w:pPr>
            <w:r>
              <w:rPr>
                <w:rFonts w:ascii="Arial" w:cs="Arial" w:eastAsia="Arial" w:hAnsi="Arial"/>
                <w:sz w:val="18"/>
                <w:szCs w:val="18"/>
                <w:color w:val="auto"/>
                <w:w w:val="94"/>
              </w:rPr>
              <w:t>NUMBER OF</w:t>
            </w:r>
          </w:p>
        </w:tc>
        <w:tc>
          <w:tcPr>
            <w:tcW w:w="1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400" w:type="dxa"/>
            <w:vAlign w:val="bottom"/>
            <w:vMerge w:val="continue"/>
          </w:tcPr>
          <w:p>
            <w:pPr>
              <w:spacing w:after="0"/>
              <w:rPr>
                <w:sz w:val="13"/>
                <w:szCs w:val="13"/>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w:t>
            </w:r>
          </w:p>
        </w:tc>
        <w:tc>
          <w:tcPr>
            <w:tcW w:w="938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5"/>
        </w:trPr>
        <w:tc>
          <w:tcPr>
            <w:tcW w:w="1400" w:type="dxa"/>
            <w:vAlign w:val="bottom"/>
            <w:vMerge w:val="restart"/>
          </w:tcPr>
          <w:p>
            <w:pPr>
              <w:jc w:val="center"/>
              <w:ind w:right="92"/>
              <w:spacing w:after="0"/>
              <w:rPr>
                <w:sz w:val="20"/>
                <w:szCs w:val="20"/>
                <w:color w:val="auto"/>
              </w:rPr>
            </w:pPr>
            <w:r>
              <w:rPr>
                <w:rFonts w:ascii="Arial" w:cs="Arial" w:eastAsia="Arial" w:hAnsi="Arial"/>
                <w:sz w:val="18"/>
                <w:szCs w:val="18"/>
                <w:color w:val="auto"/>
                <w:w w:val="89"/>
              </w:rPr>
              <w:t>SHARES</w:t>
            </w:r>
          </w:p>
        </w:tc>
        <w:tc>
          <w:tcPr>
            <w:tcW w:w="500" w:type="dxa"/>
            <w:vAlign w:val="bottom"/>
            <w:gridSpan w:val="2"/>
            <w:vMerge w:val="continue"/>
          </w:tcPr>
          <w:p>
            <w:pPr>
              <w:spacing w:after="0"/>
              <w:rPr>
                <w:sz w:val="13"/>
                <w:szCs w:val="13"/>
                <w:color w:val="auto"/>
              </w:rPr>
            </w:pPr>
          </w:p>
        </w:tc>
        <w:tc>
          <w:tcPr>
            <w:tcW w:w="9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4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9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72"/>
              <w:spacing w:after="0"/>
              <w:rPr>
                <w:sz w:val="20"/>
                <w:szCs w:val="20"/>
                <w:color w:val="auto"/>
              </w:rPr>
            </w:pPr>
            <w:r>
              <w:rPr>
                <w:rFonts w:ascii="Arial" w:cs="Arial" w:eastAsia="Arial" w:hAnsi="Arial"/>
                <w:sz w:val="18"/>
                <w:szCs w:val="18"/>
                <w:color w:val="auto"/>
                <w:w w:val="97"/>
              </w:rPr>
              <w:t>BENEFICIALLY</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vMerge w:val="restart"/>
          </w:tcPr>
          <w:p>
            <w:pPr>
              <w:ind w:left="5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6"/>
        </w:trPr>
        <w:tc>
          <w:tcPr>
            <w:tcW w:w="1400" w:type="dxa"/>
            <w:vAlign w:val="bottom"/>
            <w:vMerge w:val="restart"/>
          </w:tcPr>
          <w:p>
            <w:pPr>
              <w:jc w:val="center"/>
              <w:ind w:right="92"/>
              <w:spacing w:after="0"/>
              <w:rPr>
                <w:sz w:val="20"/>
                <w:szCs w:val="20"/>
                <w:color w:val="auto"/>
              </w:rPr>
            </w:pPr>
            <w:r>
              <w:rPr>
                <w:rFonts w:ascii="Arial" w:cs="Arial" w:eastAsia="Arial" w:hAnsi="Arial"/>
                <w:sz w:val="18"/>
                <w:szCs w:val="18"/>
                <w:color w:val="auto"/>
                <w:w w:val="95"/>
              </w:rPr>
              <w:t>OWNED BY</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4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400" w:type="dxa"/>
            <w:vAlign w:val="bottom"/>
          </w:tcPr>
          <w:p>
            <w:pPr>
              <w:jc w:val="center"/>
              <w:ind w:right="92"/>
              <w:spacing w:after="0" w:line="190" w:lineRule="exact"/>
              <w:rPr>
                <w:sz w:val="20"/>
                <w:szCs w:val="20"/>
                <w:color w:val="auto"/>
              </w:rPr>
            </w:pPr>
            <w:r>
              <w:rPr>
                <w:rFonts w:ascii="Arial" w:cs="Arial" w:eastAsia="Arial" w:hAnsi="Arial"/>
                <w:sz w:val="18"/>
                <w:szCs w:val="18"/>
                <w:color w:val="auto"/>
                <w:w w:val="91"/>
              </w:rPr>
              <w:t>EACH</w:t>
            </w: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w:t>
            </w:r>
          </w:p>
        </w:tc>
        <w:tc>
          <w:tcPr>
            <w:tcW w:w="938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400" w:type="dxa"/>
            <w:vAlign w:val="bottom"/>
            <w:vMerge w:val="restart"/>
          </w:tcPr>
          <w:p>
            <w:pPr>
              <w:jc w:val="center"/>
              <w:ind w:right="92"/>
              <w:spacing w:after="0"/>
              <w:rPr>
                <w:sz w:val="20"/>
                <w:szCs w:val="20"/>
                <w:color w:val="auto"/>
              </w:rPr>
            </w:pPr>
            <w:r>
              <w:rPr>
                <w:rFonts w:ascii="Arial" w:cs="Arial" w:eastAsia="Arial" w:hAnsi="Arial"/>
                <w:sz w:val="18"/>
                <w:szCs w:val="18"/>
                <w:color w:val="auto"/>
                <w:w w:val="91"/>
              </w:rPr>
              <w:t>REPORTING</w:t>
            </w:r>
          </w:p>
        </w:tc>
        <w:tc>
          <w:tcPr>
            <w:tcW w:w="500" w:type="dxa"/>
            <w:vAlign w:val="bottom"/>
            <w:gridSpan w:val="2"/>
            <w:vMerge w:val="continue"/>
          </w:tcPr>
          <w:p>
            <w:pPr>
              <w:spacing w:after="0"/>
              <w:rPr>
                <w:sz w:val="11"/>
                <w:szCs w:val="11"/>
                <w:color w:val="auto"/>
              </w:rPr>
            </w:pPr>
          </w:p>
        </w:tc>
        <w:tc>
          <w:tcPr>
            <w:tcW w:w="9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9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400" w:type="dxa"/>
            <w:vAlign w:val="bottom"/>
          </w:tcPr>
          <w:p>
            <w:pPr>
              <w:jc w:val="center"/>
              <w:ind w:right="92"/>
              <w:spacing w:after="0"/>
              <w:rPr>
                <w:sz w:val="20"/>
                <w:szCs w:val="20"/>
                <w:color w:val="auto"/>
              </w:rPr>
            </w:pPr>
            <w:r>
              <w:rPr>
                <w:rFonts w:ascii="Arial" w:cs="Arial" w:eastAsia="Arial" w:hAnsi="Arial"/>
                <w:sz w:val="18"/>
                <w:szCs w:val="18"/>
                <w:color w:val="auto"/>
                <w:w w:val="86"/>
              </w:rPr>
              <w:t>PERSON</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380" w:type="dxa"/>
            <w:vAlign w:val="bottom"/>
          </w:tcPr>
          <w:p>
            <w:pPr>
              <w:ind w:left="540"/>
              <w:spacing w:after="0" w:line="251" w:lineRule="exact"/>
              <w:rPr>
                <w:sz w:val="20"/>
                <w:szCs w:val="20"/>
                <w:color w:val="auto"/>
              </w:rPr>
            </w:pPr>
            <w:r>
              <w:rPr>
                <w:rFonts w:ascii="Arial" w:cs="Arial" w:eastAsia="Arial" w:hAnsi="Arial"/>
                <w:sz w:val="22"/>
                <w:szCs w:val="22"/>
                <w:color w:val="auto"/>
              </w:rPr>
              <w:t>1,430,304</w:t>
            </w:r>
          </w:p>
        </w:tc>
        <w:tc>
          <w:tcPr>
            <w:tcW w:w="0" w:type="dxa"/>
            <w:vAlign w:val="bottom"/>
          </w:tcPr>
          <w:p>
            <w:pPr>
              <w:spacing w:after="0"/>
              <w:rPr>
                <w:sz w:val="1"/>
                <w:szCs w:val="1"/>
                <w:color w:val="auto"/>
              </w:rPr>
            </w:pPr>
          </w:p>
        </w:tc>
      </w:tr>
      <w:tr>
        <w:trPr>
          <w:trHeight w:val="162"/>
        </w:trPr>
        <w:tc>
          <w:tcPr>
            <w:tcW w:w="1400" w:type="dxa"/>
            <w:vAlign w:val="bottom"/>
          </w:tcPr>
          <w:p>
            <w:pPr>
              <w:jc w:val="center"/>
              <w:ind w:right="92"/>
              <w:spacing w:after="0" w:line="162" w:lineRule="exact"/>
              <w:rPr>
                <w:sz w:val="20"/>
                <w:szCs w:val="20"/>
                <w:color w:val="auto"/>
              </w:rPr>
            </w:pPr>
            <w:r>
              <w:rPr>
                <w:rFonts w:ascii="Arial" w:cs="Arial" w:eastAsia="Arial" w:hAnsi="Arial"/>
                <w:sz w:val="18"/>
                <w:szCs w:val="18"/>
                <w:color w:val="auto"/>
                <w:w w:val="99"/>
              </w:rPr>
              <w:t>WITH</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40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93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4"/>
        </w:trPr>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80" w:type="dxa"/>
            <w:vAlign w:val="bottom"/>
          </w:tcPr>
          <w:p>
            <w:pPr>
              <w:ind w:left="5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1,430,304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0"/>
          <w:szCs w:val="20"/>
          <w:color w:val="auto"/>
        </w:rPr>
      </w:pPr>
    </w:p>
    <w:p>
      <w:pPr>
        <w:spacing w:after="0" w:line="207" w:lineRule="exact"/>
        <w:tabs>
          <w:tab w:leader="none" w:pos="460" w:val="left"/>
          <w:tab w:leader="none" w:pos="11240" w:val="left"/>
        </w:tabs>
        <w:rPr>
          <w:sz w:val="20"/>
          <w:szCs w:val="20"/>
          <w:color w:val="auto"/>
        </w:rPr>
      </w:pPr>
      <w:r>
        <w:rPr>
          <w:rFonts w:ascii="Arial" w:cs="Arial" w:eastAsia="Arial" w:hAnsi="Arial"/>
          <w:sz w:val="18"/>
          <w:szCs w:val="18"/>
          <w:color w:val="auto"/>
        </w:rPr>
        <w:t>12.</w:t>
        <w:tab/>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80" w:hanging="472"/>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410768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480" w:hanging="384"/>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38"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Schlumberger Oilfield 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480" w:hanging="384"/>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760" w:hanging="279"/>
        <w:spacing w:after="0" w:line="207" w:lineRule="exact"/>
        <w:tabs>
          <w:tab w:leader="none" w:pos="760" w:val="left"/>
        </w:tabs>
        <w:numPr>
          <w:ilvl w:val="1"/>
          <w:numId w:val="1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780" w:hanging="299"/>
        <w:spacing w:after="0" w:line="207" w:lineRule="exact"/>
        <w:tabs>
          <w:tab w:leader="none" w:pos="780" w:val="left"/>
        </w:tabs>
        <w:numPr>
          <w:ilvl w:val="1"/>
          <w:numId w:val="1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8" w:lineRule="exact"/>
        <w:rPr>
          <w:rFonts w:ascii="Arial" w:cs="Arial" w:eastAsia="Arial" w:hAnsi="Arial"/>
          <w:sz w:val="18"/>
          <w:szCs w:val="18"/>
          <w:color w:val="auto"/>
        </w:rPr>
      </w:pPr>
    </w:p>
    <w:p>
      <w:pPr>
        <w:ind w:left="480" w:hanging="384"/>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480" w:hanging="384"/>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0"/>
          <w:szCs w:val="20"/>
          <w:color w:val="auto"/>
        </w:rPr>
      </w:pPr>
    </w:p>
    <w:p>
      <w:pPr>
        <w:ind w:left="100"/>
        <w:spacing w:after="0" w:line="207" w:lineRule="exact"/>
        <w:tabs>
          <w:tab w:leader="none" w:pos="460" w:val="left"/>
          <w:tab w:leader="none" w:pos="11240" w:val="left"/>
        </w:tabs>
        <w:rPr>
          <w:sz w:val="20"/>
          <w:szCs w:val="20"/>
          <w:color w:val="auto"/>
        </w:rPr>
      </w:pPr>
      <w:r>
        <w:rPr>
          <w:rFonts w:ascii="Arial" w:cs="Arial" w:eastAsia="Arial" w:hAnsi="Arial"/>
          <w:sz w:val="18"/>
          <w:szCs w:val="18"/>
          <w:color w:val="auto"/>
        </w:rPr>
        <w:t>5.</w:t>
        <w:tab/>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80" w:hanging="384"/>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1820"/>
        <w:spacing w:after="0"/>
        <w:tabs>
          <w:tab w:leader="none" w:pos="210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Voting Power</w:t>
      </w:r>
    </w:p>
    <w:p>
      <w:pPr>
        <w:spacing w:after="0" w:line="145" w:lineRule="exact"/>
        <w:rPr>
          <w:sz w:val="20"/>
          <w:szCs w:val="20"/>
          <w:color w:val="auto"/>
        </w:rPr>
      </w:pPr>
    </w:p>
    <w:tbl>
      <w:tblPr>
        <w:tblLayout w:type="fixed"/>
        <w:tblInd w:w="140" w:type="dxa"/>
        <w:tblCellMar>
          <w:top w:w="0" w:type="dxa"/>
          <w:left w:w="0" w:type="dxa"/>
          <w:bottom w:w="0" w:type="dxa"/>
          <w:right w:w="0" w:type="dxa"/>
        </w:tblCellMar>
      </w:tblPr>
      <w:tr>
        <w:trPr>
          <w:trHeight w:val="275"/>
        </w:trPr>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380" w:type="dxa"/>
            <w:vAlign w:val="bottom"/>
          </w:tcPr>
          <w:p>
            <w:pPr>
              <w:ind w:left="540"/>
              <w:spacing w:after="0"/>
              <w:rPr>
                <w:sz w:val="20"/>
                <w:szCs w:val="20"/>
                <w:color w:val="auto"/>
              </w:rPr>
            </w:pPr>
            <w:r>
              <w:rPr>
                <w:rFonts w:ascii="Arial" w:cs="Arial" w:eastAsia="Arial" w:hAnsi="Arial"/>
                <w:sz w:val="22"/>
                <w:szCs w:val="22"/>
                <w:color w:val="auto"/>
              </w:rPr>
              <w:t>366,158</w:t>
            </w:r>
          </w:p>
        </w:tc>
        <w:tc>
          <w:tcPr>
            <w:tcW w:w="0" w:type="dxa"/>
            <w:vAlign w:val="bottom"/>
          </w:tcPr>
          <w:p>
            <w:pPr>
              <w:spacing w:after="0"/>
              <w:rPr>
                <w:sz w:val="1"/>
                <w:szCs w:val="1"/>
                <w:color w:val="auto"/>
              </w:rPr>
            </w:pPr>
          </w:p>
        </w:tc>
      </w:tr>
      <w:tr>
        <w:trPr>
          <w:trHeight w:val="98"/>
        </w:trPr>
        <w:tc>
          <w:tcPr>
            <w:tcW w:w="1400" w:type="dxa"/>
            <w:vAlign w:val="bottom"/>
            <w:vMerge w:val="restart"/>
          </w:tcPr>
          <w:p>
            <w:pPr>
              <w:jc w:val="center"/>
              <w:ind w:right="92"/>
              <w:spacing w:after="0"/>
              <w:rPr>
                <w:sz w:val="20"/>
                <w:szCs w:val="20"/>
                <w:color w:val="auto"/>
              </w:rPr>
            </w:pPr>
            <w:r>
              <w:rPr>
                <w:rFonts w:ascii="Arial" w:cs="Arial" w:eastAsia="Arial" w:hAnsi="Arial"/>
                <w:sz w:val="18"/>
                <w:szCs w:val="18"/>
                <w:color w:val="auto"/>
                <w:w w:val="94"/>
              </w:rPr>
              <w:t>NUMBER OF</w:t>
            </w:r>
          </w:p>
        </w:tc>
        <w:tc>
          <w:tcPr>
            <w:tcW w:w="1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400" w:type="dxa"/>
            <w:vAlign w:val="bottom"/>
            <w:vMerge w:val="continue"/>
          </w:tcPr>
          <w:p>
            <w:pPr>
              <w:spacing w:after="0"/>
              <w:rPr>
                <w:sz w:val="13"/>
                <w:szCs w:val="13"/>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w:t>
            </w:r>
          </w:p>
        </w:tc>
        <w:tc>
          <w:tcPr>
            <w:tcW w:w="938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5"/>
        </w:trPr>
        <w:tc>
          <w:tcPr>
            <w:tcW w:w="1400" w:type="dxa"/>
            <w:vAlign w:val="bottom"/>
            <w:vMerge w:val="restart"/>
          </w:tcPr>
          <w:p>
            <w:pPr>
              <w:jc w:val="center"/>
              <w:ind w:right="92"/>
              <w:spacing w:after="0"/>
              <w:rPr>
                <w:sz w:val="20"/>
                <w:szCs w:val="20"/>
                <w:color w:val="auto"/>
              </w:rPr>
            </w:pPr>
            <w:r>
              <w:rPr>
                <w:rFonts w:ascii="Arial" w:cs="Arial" w:eastAsia="Arial" w:hAnsi="Arial"/>
                <w:sz w:val="18"/>
                <w:szCs w:val="18"/>
                <w:color w:val="auto"/>
                <w:w w:val="89"/>
              </w:rPr>
              <w:t>SHARES</w:t>
            </w:r>
          </w:p>
        </w:tc>
        <w:tc>
          <w:tcPr>
            <w:tcW w:w="500" w:type="dxa"/>
            <w:vAlign w:val="bottom"/>
            <w:gridSpan w:val="2"/>
            <w:vMerge w:val="continue"/>
          </w:tcPr>
          <w:p>
            <w:pPr>
              <w:spacing w:after="0"/>
              <w:rPr>
                <w:sz w:val="13"/>
                <w:szCs w:val="13"/>
                <w:color w:val="auto"/>
              </w:rPr>
            </w:pPr>
          </w:p>
        </w:tc>
        <w:tc>
          <w:tcPr>
            <w:tcW w:w="9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4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9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72"/>
              <w:spacing w:after="0"/>
              <w:rPr>
                <w:sz w:val="20"/>
                <w:szCs w:val="20"/>
                <w:color w:val="auto"/>
              </w:rPr>
            </w:pPr>
            <w:r>
              <w:rPr>
                <w:rFonts w:ascii="Arial" w:cs="Arial" w:eastAsia="Arial" w:hAnsi="Arial"/>
                <w:sz w:val="18"/>
                <w:szCs w:val="18"/>
                <w:color w:val="auto"/>
                <w:w w:val="97"/>
              </w:rPr>
              <w:t>BENEFICIALLY</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vMerge w:val="restart"/>
          </w:tcPr>
          <w:p>
            <w:pPr>
              <w:ind w:left="5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6"/>
        </w:trPr>
        <w:tc>
          <w:tcPr>
            <w:tcW w:w="1400" w:type="dxa"/>
            <w:vAlign w:val="bottom"/>
            <w:vMerge w:val="restart"/>
          </w:tcPr>
          <w:p>
            <w:pPr>
              <w:jc w:val="center"/>
              <w:ind w:right="92"/>
              <w:spacing w:after="0"/>
              <w:rPr>
                <w:sz w:val="20"/>
                <w:szCs w:val="20"/>
                <w:color w:val="auto"/>
              </w:rPr>
            </w:pPr>
            <w:r>
              <w:rPr>
                <w:rFonts w:ascii="Arial" w:cs="Arial" w:eastAsia="Arial" w:hAnsi="Arial"/>
                <w:sz w:val="18"/>
                <w:szCs w:val="18"/>
                <w:color w:val="auto"/>
                <w:w w:val="95"/>
              </w:rPr>
              <w:t>OWNED BY</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4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400" w:type="dxa"/>
            <w:vAlign w:val="bottom"/>
          </w:tcPr>
          <w:p>
            <w:pPr>
              <w:jc w:val="center"/>
              <w:ind w:right="92"/>
              <w:spacing w:after="0" w:line="190" w:lineRule="exact"/>
              <w:rPr>
                <w:sz w:val="20"/>
                <w:szCs w:val="20"/>
                <w:color w:val="auto"/>
              </w:rPr>
            </w:pPr>
            <w:r>
              <w:rPr>
                <w:rFonts w:ascii="Arial" w:cs="Arial" w:eastAsia="Arial" w:hAnsi="Arial"/>
                <w:sz w:val="18"/>
                <w:szCs w:val="18"/>
                <w:color w:val="auto"/>
                <w:w w:val="91"/>
              </w:rPr>
              <w:t>EACH</w:t>
            </w: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w:t>
            </w:r>
          </w:p>
        </w:tc>
        <w:tc>
          <w:tcPr>
            <w:tcW w:w="938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400" w:type="dxa"/>
            <w:vAlign w:val="bottom"/>
            <w:vMerge w:val="restart"/>
          </w:tcPr>
          <w:p>
            <w:pPr>
              <w:jc w:val="center"/>
              <w:ind w:right="92"/>
              <w:spacing w:after="0"/>
              <w:rPr>
                <w:sz w:val="20"/>
                <w:szCs w:val="20"/>
                <w:color w:val="auto"/>
              </w:rPr>
            </w:pPr>
            <w:r>
              <w:rPr>
                <w:rFonts w:ascii="Arial" w:cs="Arial" w:eastAsia="Arial" w:hAnsi="Arial"/>
                <w:sz w:val="18"/>
                <w:szCs w:val="18"/>
                <w:color w:val="auto"/>
                <w:w w:val="91"/>
              </w:rPr>
              <w:t>REPORTING</w:t>
            </w:r>
          </w:p>
        </w:tc>
        <w:tc>
          <w:tcPr>
            <w:tcW w:w="500" w:type="dxa"/>
            <w:vAlign w:val="bottom"/>
            <w:gridSpan w:val="2"/>
            <w:vMerge w:val="continue"/>
          </w:tcPr>
          <w:p>
            <w:pPr>
              <w:spacing w:after="0"/>
              <w:rPr>
                <w:sz w:val="11"/>
                <w:szCs w:val="11"/>
                <w:color w:val="auto"/>
              </w:rPr>
            </w:pPr>
          </w:p>
        </w:tc>
        <w:tc>
          <w:tcPr>
            <w:tcW w:w="9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9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400" w:type="dxa"/>
            <w:vAlign w:val="bottom"/>
          </w:tcPr>
          <w:p>
            <w:pPr>
              <w:jc w:val="center"/>
              <w:ind w:right="92"/>
              <w:spacing w:after="0"/>
              <w:rPr>
                <w:sz w:val="20"/>
                <w:szCs w:val="20"/>
                <w:color w:val="auto"/>
              </w:rPr>
            </w:pPr>
            <w:r>
              <w:rPr>
                <w:rFonts w:ascii="Arial" w:cs="Arial" w:eastAsia="Arial" w:hAnsi="Arial"/>
                <w:sz w:val="18"/>
                <w:szCs w:val="18"/>
                <w:color w:val="auto"/>
                <w:w w:val="86"/>
              </w:rPr>
              <w:t>PERSON</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380" w:type="dxa"/>
            <w:vAlign w:val="bottom"/>
          </w:tcPr>
          <w:p>
            <w:pPr>
              <w:ind w:left="540"/>
              <w:spacing w:after="0" w:line="251" w:lineRule="exact"/>
              <w:rPr>
                <w:sz w:val="20"/>
                <w:szCs w:val="20"/>
                <w:color w:val="auto"/>
              </w:rPr>
            </w:pPr>
            <w:r>
              <w:rPr>
                <w:rFonts w:ascii="Arial" w:cs="Arial" w:eastAsia="Arial" w:hAnsi="Arial"/>
                <w:sz w:val="22"/>
                <w:szCs w:val="22"/>
                <w:color w:val="auto"/>
              </w:rPr>
              <w:t>366,158</w:t>
            </w:r>
          </w:p>
        </w:tc>
        <w:tc>
          <w:tcPr>
            <w:tcW w:w="0" w:type="dxa"/>
            <w:vAlign w:val="bottom"/>
          </w:tcPr>
          <w:p>
            <w:pPr>
              <w:spacing w:after="0"/>
              <w:rPr>
                <w:sz w:val="1"/>
                <w:szCs w:val="1"/>
                <w:color w:val="auto"/>
              </w:rPr>
            </w:pPr>
          </w:p>
        </w:tc>
      </w:tr>
      <w:tr>
        <w:trPr>
          <w:trHeight w:val="162"/>
        </w:trPr>
        <w:tc>
          <w:tcPr>
            <w:tcW w:w="1400" w:type="dxa"/>
            <w:vAlign w:val="bottom"/>
          </w:tcPr>
          <w:p>
            <w:pPr>
              <w:jc w:val="center"/>
              <w:ind w:right="92"/>
              <w:spacing w:after="0" w:line="162" w:lineRule="exact"/>
              <w:rPr>
                <w:sz w:val="20"/>
                <w:szCs w:val="20"/>
                <w:color w:val="auto"/>
              </w:rPr>
            </w:pPr>
            <w:r>
              <w:rPr>
                <w:rFonts w:ascii="Arial" w:cs="Arial" w:eastAsia="Arial" w:hAnsi="Arial"/>
                <w:sz w:val="18"/>
                <w:szCs w:val="18"/>
                <w:color w:val="auto"/>
                <w:w w:val="99"/>
              </w:rPr>
              <w:t>WITH</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40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93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4"/>
        </w:trPr>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80" w:type="dxa"/>
            <w:vAlign w:val="bottom"/>
          </w:tcPr>
          <w:p>
            <w:pPr>
              <w:ind w:left="5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480" w:hanging="472"/>
        <w:spacing w:after="0"/>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366,158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0"/>
          <w:szCs w:val="20"/>
          <w:color w:val="auto"/>
        </w:rPr>
      </w:pPr>
    </w:p>
    <w:p>
      <w:pPr>
        <w:spacing w:after="0" w:line="207" w:lineRule="exact"/>
        <w:tabs>
          <w:tab w:leader="none" w:pos="460" w:val="left"/>
          <w:tab w:leader="none" w:pos="11240" w:val="left"/>
        </w:tabs>
        <w:rPr>
          <w:sz w:val="20"/>
          <w:szCs w:val="20"/>
          <w:color w:val="auto"/>
        </w:rPr>
      </w:pPr>
      <w:r>
        <w:rPr>
          <w:rFonts w:ascii="Arial" w:cs="Arial" w:eastAsia="Arial" w:hAnsi="Arial"/>
          <w:sz w:val="18"/>
          <w:szCs w:val="18"/>
          <w:color w:val="auto"/>
        </w:rPr>
        <w:t>12.</w:t>
        <w:tab/>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480" w:hanging="472"/>
        <w:spacing w:after="0"/>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410768 10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480" w:hanging="384"/>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38"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480" w:hanging="384"/>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760" w:hanging="279"/>
        <w:spacing w:after="0" w:line="207" w:lineRule="exact"/>
        <w:tabs>
          <w:tab w:leader="none" w:pos="760" w:val="left"/>
        </w:tabs>
        <w:numPr>
          <w:ilvl w:val="1"/>
          <w:numId w:val="2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780" w:hanging="299"/>
        <w:spacing w:after="0" w:line="207" w:lineRule="exact"/>
        <w:tabs>
          <w:tab w:leader="none" w:pos="780" w:val="left"/>
        </w:tabs>
        <w:numPr>
          <w:ilvl w:val="1"/>
          <w:numId w:val="2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38" w:lineRule="exact"/>
        <w:rPr>
          <w:rFonts w:ascii="Arial" w:cs="Arial" w:eastAsia="Arial" w:hAnsi="Arial"/>
          <w:sz w:val="18"/>
          <w:szCs w:val="18"/>
          <w:color w:val="auto"/>
        </w:rPr>
      </w:pPr>
    </w:p>
    <w:p>
      <w:pPr>
        <w:ind w:left="480" w:hanging="384"/>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480" w:hanging="384"/>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0"/>
          <w:szCs w:val="20"/>
          <w:color w:val="auto"/>
        </w:rPr>
      </w:pPr>
    </w:p>
    <w:p>
      <w:pPr>
        <w:ind w:left="100"/>
        <w:spacing w:after="0" w:line="207" w:lineRule="exact"/>
        <w:tabs>
          <w:tab w:leader="none" w:pos="460" w:val="left"/>
          <w:tab w:leader="none" w:pos="11240" w:val="left"/>
        </w:tabs>
        <w:rPr>
          <w:sz w:val="20"/>
          <w:szCs w:val="20"/>
          <w:color w:val="auto"/>
        </w:rPr>
      </w:pPr>
      <w:r>
        <w:rPr>
          <w:rFonts w:ascii="Arial" w:cs="Arial" w:eastAsia="Arial" w:hAnsi="Arial"/>
          <w:sz w:val="18"/>
          <w:szCs w:val="18"/>
          <w:color w:val="auto"/>
        </w:rPr>
        <w:t>5.</w:t>
        <w:tab/>
        <w:t>Check if Disclosure of Legal Proceedings Is Required Pursuant to Items 2(d) or 2(e) See below</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80" w:hanging="384"/>
        <w:spacing w:after="0"/>
        <w:tabs>
          <w:tab w:leader="none" w:pos="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Netherlands Antilles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1820"/>
        <w:spacing w:after="0"/>
        <w:tabs>
          <w:tab w:leader="none" w:pos="210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Voting Power</w:t>
      </w:r>
    </w:p>
    <w:p>
      <w:pPr>
        <w:spacing w:after="0" w:line="145" w:lineRule="exact"/>
        <w:rPr>
          <w:sz w:val="20"/>
          <w:szCs w:val="20"/>
          <w:color w:val="auto"/>
        </w:rPr>
      </w:pPr>
    </w:p>
    <w:tbl>
      <w:tblPr>
        <w:tblLayout w:type="fixed"/>
        <w:tblInd w:w="140" w:type="dxa"/>
        <w:tblCellMar>
          <w:top w:w="0" w:type="dxa"/>
          <w:left w:w="0" w:type="dxa"/>
          <w:bottom w:w="0" w:type="dxa"/>
          <w:right w:w="0" w:type="dxa"/>
        </w:tblCellMar>
      </w:tblPr>
      <w:tr>
        <w:trPr>
          <w:trHeight w:val="275"/>
        </w:trPr>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380" w:type="dxa"/>
            <w:vAlign w:val="bottom"/>
          </w:tcPr>
          <w:p>
            <w:pPr>
              <w:jc w:val="right"/>
              <w:ind w:right="8621"/>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98"/>
        </w:trPr>
        <w:tc>
          <w:tcPr>
            <w:tcW w:w="1400" w:type="dxa"/>
            <w:vAlign w:val="bottom"/>
            <w:vMerge w:val="restart"/>
          </w:tcPr>
          <w:p>
            <w:pPr>
              <w:jc w:val="center"/>
              <w:ind w:right="92"/>
              <w:spacing w:after="0"/>
              <w:rPr>
                <w:sz w:val="20"/>
                <w:szCs w:val="20"/>
                <w:color w:val="auto"/>
              </w:rPr>
            </w:pPr>
            <w:r>
              <w:rPr>
                <w:rFonts w:ascii="Arial" w:cs="Arial" w:eastAsia="Arial" w:hAnsi="Arial"/>
                <w:sz w:val="18"/>
                <w:szCs w:val="18"/>
                <w:color w:val="auto"/>
                <w:w w:val="94"/>
              </w:rPr>
              <w:t>NUMBER OF</w:t>
            </w:r>
          </w:p>
        </w:tc>
        <w:tc>
          <w:tcPr>
            <w:tcW w:w="1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400" w:type="dxa"/>
            <w:vAlign w:val="bottom"/>
            <w:vMerge w:val="continue"/>
          </w:tcPr>
          <w:p>
            <w:pPr>
              <w:spacing w:after="0"/>
              <w:rPr>
                <w:sz w:val="13"/>
                <w:szCs w:val="13"/>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w:t>
            </w:r>
          </w:p>
        </w:tc>
        <w:tc>
          <w:tcPr>
            <w:tcW w:w="938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5"/>
        </w:trPr>
        <w:tc>
          <w:tcPr>
            <w:tcW w:w="1400" w:type="dxa"/>
            <w:vAlign w:val="bottom"/>
            <w:vMerge w:val="restart"/>
          </w:tcPr>
          <w:p>
            <w:pPr>
              <w:jc w:val="center"/>
              <w:ind w:right="92"/>
              <w:spacing w:after="0"/>
              <w:rPr>
                <w:sz w:val="20"/>
                <w:szCs w:val="20"/>
                <w:color w:val="auto"/>
              </w:rPr>
            </w:pPr>
            <w:r>
              <w:rPr>
                <w:rFonts w:ascii="Arial" w:cs="Arial" w:eastAsia="Arial" w:hAnsi="Arial"/>
                <w:sz w:val="18"/>
                <w:szCs w:val="18"/>
                <w:color w:val="auto"/>
                <w:w w:val="89"/>
              </w:rPr>
              <w:t>SHARES</w:t>
            </w:r>
          </w:p>
        </w:tc>
        <w:tc>
          <w:tcPr>
            <w:tcW w:w="500" w:type="dxa"/>
            <w:vAlign w:val="bottom"/>
            <w:gridSpan w:val="2"/>
            <w:vMerge w:val="continue"/>
          </w:tcPr>
          <w:p>
            <w:pPr>
              <w:spacing w:after="0"/>
              <w:rPr>
                <w:sz w:val="13"/>
                <w:szCs w:val="13"/>
                <w:color w:val="auto"/>
              </w:rPr>
            </w:pPr>
          </w:p>
        </w:tc>
        <w:tc>
          <w:tcPr>
            <w:tcW w:w="9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4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9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72"/>
              <w:spacing w:after="0"/>
              <w:rPr>
                <w:sz w:val="20"/>
                <w:szCs w:val="20"/>
                <w:color w:val="auto"/>
              </w:rPr>
            </w:pPr>
            <w:r>
              <w:rPr>
                <w:rFonts w:ascii="Arial" w:cs="Arial" w:eastAsia="Arial" w:hAnsi="Arial"/>
                <w:sz w:val="18"/>
                <w:szCs w:val="18"/>
                <w:color w:val="auto"/>
                <w:w w:val="97"/>
              </w:rPr>
              <w:t>BENEFICIALLY</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vMerge w:val="restart"/>
          </w:tcPr>
          <w:p>
            <w:pPr>
              <w:jc w:val="right"/>
              <w:ind w:right="8621"/>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6"/>
        </w:trPr>
        <w:tc>
          <w:tcPr>
            <w:tcW w:w="1400" w:type="dxa"/>
            <w:vAlign w:val="bottom"/>
            <w:vMerge w:val="restart"/>
          </w:tcPr>
          <w:p>
            <w:pPr>
              <w:jc w:val="center"/>
              <w:ind w:right="92"/>
              <w:spacing w:after="0"/>
              <w:rPr>
                <w:sz w:val="20"/>
                <w:szCs w:val="20"/>
                <w:color w:val="auto"/>
              </w:rPr>
            </w:pPr>
            <w:r>
              <w:rPr>
                <w:rFonts w:ascii="Arial" w:cs="Arial" w:eastAsia="Arial" w:hAnsi="Arial"/>
                <w:sz w:val="18"/>
                <w:szCs w:val="18"/>
                <w:color w:val="auto"/>
                <w:w w:val="95"/>
              </w:rPr>
              <w:t>OWNED BY</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4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400" w:type="dxa"/>
            <w:vAlign w:val="bottom"/>
          </w:tcPr>
          <w:p>
            <w:pPr>
              <w:jc w:val="center"/>
              <w:ind w:right="92"/>
              <w:spacing w:after="0" w:line="190" w:lineRule="exact"/>
              <w:rPr>
                <w:sz w:val="20"/>
                <w:szCs w:val="20"/>
                <w:color w:val="auto"/>
              </w:rPr>
            </w:pPr>
            <w:r>
              <w:rPr>
                <w:rFonts w:ascii="Arial" w:cs="Arial" w:eastAsia="Arial" w:hAnsi="Arial"/>
                <w:sz w:val="18"/>
                <w:szCs w:val="18"/>
                <w:color w:val="auto"/>
                <w:w w:val="91"/>
              </w:rPr>
              <w:t>EACH</w:t>
            </w: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w:t>
            </w:r>
          </w:p>
        </w:tc>
        <w:tc>
          <w:tcPr>
            <w:tcW w:w="938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400" w:type="dxa"/>
            <w:vAlign w:val="bottom"/>
            <w:vMerge w:val="restart"/>
          </w:tcPr>
          <w:p>
            <w:pPr>
              <w:jc w:val="center"/>
              <w:ind w:right="92"/>
              <w:spacing w:after="0"/>
              <w:rPr>
                <w:sz w:val="20"/>
                <w:szCs w:val="20"/>
                <w:color w:val="auto"/>
              </w:rPr>
            </w:pPr>
            <w:r>
              <w:rPr>
                <w:rFonts w:ascii="Arial" w:cs="Arial" w:eastAsia="Arial" w:hAnsi="Arial"/>
                <w:sz w:val="18"/>
                <w:szCs w:val="18"/>
                <w:color w:val="auto"/>
                <w:w w:val="91"/>
              </w:rPr>
              <w:t>REPORTING</w:t>
            </w:r>
          </w:p>
        </w:tc>
        <w:tc>
          <w:tcPr>
            <w:tcW w:w="500" w:type="dxa"/>
            <w:vAlign w:val="bottom"/>
            <w:gridSpan w:val="2"/>
            <w:vMerge w:val="continue"/>
          </w:tcPr>
          <w:p>
            <w:pPr>
              <w:spacing w:after="0"/>
              <w:rPr>
                <w:sz w:val="11"/>
                <w:szCs w:val="11"/>
                <w:color w:val="auto"/>
              </w:rPr>
            </w:pPr>
          </w:p>
        </w:tc>
        <w:tc>
          <w:tcPr>
            <w:tcW w:w="9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9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400" w:type="dxa"/>
            <w:vAlign w:val="bottom"/>
          </w:tcPr>
          <w:p>
            <w:pPr>
              <w:jc w:val="center"/>
              <w:ind w:right="92"/>
              <w:spacing w:after="0"/>
              <w:rPr>
                <w:sz w:val="20"/>
                <w:szCs w:val="20"/>
                <w:color w:val="auto"/>
              </w:rPr>
            </w:pPr>
            <w:r>
              <w:rPr>
                <w:rFonts w:ascii="Arial" w:cs="Arial" w:eastAsia="Arial" w:hAnsi="Arial"/>
                <w:sz w:val="18"/>
                <w:szCs w:val="18"/>
                <w:color w:val="auto"/>
                <w:w w:val="86"/>
              </w:rPr>
              <w:t>PERSON</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380" w:type="dxa"/>
            <w:vAlign w:val="bottom"/>
          </w:tcPr>
          <w:p>
            <w:pPr>
              <w:jc w:val="right"/>
              <w:ind w:right="8621"/>
              <w:spacing w:after="0" w:line="230"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83"/>
        </w:trPr>
        <w:tc>
          <w:tcPr>
            <w:tcW w:w="1400" w:type="dxa"/>
            <w:vAlign w:val="bottom"/>
          </w:tcPr>
          <w:p>
            <w:pPr>
              <w:jc w:val="center"/>
              <w:ind w:right="92"/>
              <w:spacing w:after="0" w:line="183" w:lineRule="exact"/>
              <w:rPr>
                <w:sz w:val="20"/>
                <w:szCs w:val="20"/>
                <w:color w:val="auto"/>
              </w:rPr>
            </w:pPr>
            <w:r>
              <w:rPr>
                <w:rFonts w:ascii="Arial" w:cs="Arial" w:eastAsia="Arial" w:hAnsi="Arial"/>
                <w:sz w:val="18"/>
                <w:szCs w:val="18"/>
                <w:color w:val="auto"/>
                <w:w w:val="99"/>
              </w:rPr>
              <w:t>WITH</w:t>
            </w: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140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93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4"/>
        </w:trPr>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80" w:type="dxa"/>
            <w:vAlign w:val="bottom"/>
          </w:tcPr>
          <w:p>
            <w:pPr>
              <w:jc w:val="right"/>
              <w:ind w:right="8621"/>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480" w:hanging="472"/>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8,707,693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0"/>
          <w:szCs w:val="20"/>
          <w:color w:val="auto"/>
        </w:rPr>
      </w:pPr>
    </w:p>
    <w:p>
      <w:pPr>
        <w:spacing w:after="0" w:line="207" w:lineRule="exact"/>
        <w:tabs>
          <w:tab w:leader="none" w:pos="460" w:val="left"/>
          <w:tab w:leader="none" w:pos="11240" w:val="left"/>
        </w:tabs>
        <w:rPr>
          <w:sz w:val="20"/>
          <w:szCs w:val="20"/>
          <w:color w:val="auto"/>
        </w:rPr>
      </w:pPr>
      <w:r>
        <w:rPr>
          <w:rFonts w:ascii="Arial" w:cs="Arial" w:eastAsia="Arial" w:hAnsi="Arial"/>
          <w:sz w:val="18"/>
          <w:szCs w:val="18"/>
          <w:color w:val="auto"/>
        </w:rPr>
        <w:t>12.</w:t>
        <w:tab/>
        <w:t>Check if the Aggregate Amount in Row (11) Excludes Certain Shares (See Instructions)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480" w:hanging="472"/>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ind w:left="480" w:hanging="472"/>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5" w:lineRule="exact"/>
        <w:rPr>
          <w:sz w:val="20"/>
          <w:szCs w:val="20"/>
          <w:color w:val="auto"/>
        </w:rPr>
      </w:pPr>
    </w:p>
    <w:p>
      <w:pPr>
        <w:ind w:left="112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 w:name="page6"/>
    <w:bookmarkEnd w:id="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color w:val="auto"/>
        </w:rPr>
        <w:t>Security and Issuer</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statement relates to common stock, par value $0.001 per share, of Hanover Compressor Company (the “Hanover Stock”) and is being filed pursuant to Rule 13d-1 under the Securities and Exchange Act of 1934, as amended. The principal executive offices of the Issuer are located at 12001 North Houston Rosslyn, Houston, Texas 77806.</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8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The name of the reporting persons filing this statement are Schlumberger Limited, a company incorporated in the Netherlands Antilles (“SLB”), Schlumberger Technology Corporation, a company incorporated in Texas (“STC”), Schlumberger Surenco S.A., a company incorporated in Panama (“Surenco”), and Schlumberger Oilfield Holdings Ltd., a company incorporated in the British Virgin Islands (“SOHL,” and together with SLB, STC and Surenco, the “Schlumberger Companies”). SLB owns, directly or indirectly, all of the equity interests of each of STC, Surenco and SOHL and thus may be deemed to beneficially own all of the Hanover Stock owned by the other Schlumberger Companies.</w:t>
      </w:r>
    </w:p>
    <w:p>
      <w:pPr>
        <w:spacing w:after="0" w:line="1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statement amends the Amendment No.1 to Schedule 13D filed by the Schlumberger Companies on October 3, 2001 (Amendment No.1) solely to reflect internal restructuring among direct and indirect 100% wholly owned subsidiaries of Schlumberger Limited on December 31, 2001. There has been no change in the total beneficial ownership of Hanover Stock by the Schlumberger Companies, only in the identity of the subsidiaries that hold the Hanover Stock. Camco International, Inc., a company incorporated in Delaware and a 100% owned indirect subsidiary of SLB (“CII”) and Operational Services, Inc., a company incorporated in Texas and a 100% owned indirect subsidiary of SLB (“OSI”), were merged into STC on December 31, 2001 and ceased to exist on that date. Thus, the 6,762,479 shares of Hanover Stock then owned by CII and the 97,261 shares of Hanover Stock then owned by OSI are now owned by STC as reflected in this Amendment No. 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directors and executive officers of each of SLB, STC, Surenco and SOHL are set forth on Schedule I hereto.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addresses for the principal executive offices of the Schlumberger Companies are as follows: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153 East 53rd Street, 57th Floor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10022</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 rue Saint-Dominique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Paris, France 75007</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Parkstraat 83</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Hague, The Netherlands 2514 JG</w:t>
      </w:r>
    </w:p>
    <w:p>
      <w:pPr>
        <w:spacing w:after="0" w:line="15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Schlumberger is the leading oilfield services company supplying technology, project management and information solutions that optimize performance for customers working in the international oil and gas industry. The company employs more than 50,000 people of over 140 nationalities working in 100 countries, and comprises two primary business segments.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4" w:right="319" w:bottom="1440" w:gutter="0" w:footer="0" w:header="0"/>
        </w:sectPr>
      </w:pPr>
    </w:p>
    <w:bookmarkStart w:id="6" w:name="page7"/>
    <w:bookmarkEnd w:id="6"/>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Oilfield Services supplies a wide range of products and services that support core industry operational processes. WesternGeco, jointly owned with Baker Hughes, is the world’s largest seismic company and provides advanced acquisition and data processing surveys. In 2003, Schlumberger operating revenue was $11.5 billion.</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past five years, none of SLB, STC, Surenco, SOHL or, to the best of their knowledge, any of the persons listed on Schedule I hereto, (i) has been convicted in a criminal proceeding (excluding traffic violations or similar misdemeanors), or (ii) has been a party to a civil proceeding of a judicial or administrative body of competent jurisdiction that resulted in a judgment decree or final order enjoining future violations of, or prohibiting or mandating any activities subject to, federal or state securities laws or finding any violation of such laws except as previously described in Amendment No. 1, which description is incorporated herein by reference.</w:t>
      </w:r>
    </w:p>
    <w:p>
      <w:pPr>
        <w:spacing w:after="0" w:line="1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attached Schedule I is a list of the executive officers and directors of SLB, STC, Surenco and SOHL which contain the following information with respect to each such person: (i) name, (ii) business address, (iii) present principal occupation or employment and the name, principal business address and address of any corporation or other organization in which such employment is conducted, and (iv) citizenship.</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Source and Amount of Funds or Other Consideration</w:t>
      </w:r>
    </w:p>
    <w:p>
      <w:pPr>
        <w:spacing w:after="0" w:line="8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This Amendment No. 2 only reports an internal restructuring. This Item is N/A to that transaction. The information in Amendment No.1 is incorporated herein by reference with respect to the original transaction by which the Schlumberger Companies acquired the Hanover Stock in August 2001.</w:t>
      </w:r>
    </w:p>
    <w:p>
      <w:pPr>
        <w:spacing w:after="0" w:line="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8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This Amendment No. 2 only reports an internal restructuring. This Item is N/A to that transaction. The information in Amendment No.1 is incorporated herein by reference with respect to the original transaction by which the Schlumberger Companies acquired the Hanover Stock in August 2001.</w:t>
      </w:r>
    </w:p>
    <w:p>
      <w:pPr>
        <w:spacing w:after="0" w:line="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83" w:lineRule="exact"/>
        <w:rPr>
          <w:sz w:val="20"/>
          <w:szCs w:val="20"/>
          <w:color w:val="auto"/>
        </w:rPr>
      </w:pPr>
    </w:p>
    <w:p>
      <w:pPr>
        <w:ind w:right="20" w:firstLine="8"/>
        <w:spacing w:after="0" w:line="256" w:lineRule="auto"/>
        <w:tabs>
          <w:tab w:leader="none" w:pos="2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August 31, 2001, the Schlumberger Companies and two other 100% owned indirect subsidiaries of SLB (CII and OSI) acquired an aggregate of 8,707,693 shares of Hanover Stock in connection with a sale of a division of the Schlumberger Companies. On December 31, 2001 CII and OSI were merged into STC and STC became the owner of the Hanover Stock previously owned by those entities. The holdings of the individual Schlumberger Companies as of the date of this filing are as follows:</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6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SHARES</w:t>
            </w:r>
          </w:p>
        </w:tc>
        <w:tc>
          <w:tcPr>
            <w:tcW w:w="13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6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STC</w:t>
            </w:r>
          </w:p>
        </w:tc>
        <w:tc>
          <w:tcPr>
            <w:tcW w:w="7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6,911,231</w:t>
            </w: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Surenco</w:t>
            </w:r>
          </w:p>
        </w:tc>
        <w:tc>
          <w:tcPr>
            <w:tcW w:w="7320" w:type="dxa"/>
            <w:vAlign w:val="bottom"/>
            <w:gridSpan w:val="4"/>
          </w:tcPr>
          <w:p>
            <w:pPr>
              <w:jc w:val="right"/>
              <w:spacing w:after="0"/>
              <w:rPr>
                <w:sz w:val="20"/>
                <w:szCs w:val="20"/>
                <w:color w:val="auto"/>
              </w:rPr>
            </w:pPr>
            <w:r>
              <w:rPr>
                <w:rFonts w:ascii="Arial" w:cs="Arial" w:eastAsia="Arial" w:hAnsi="Arial"/>
                <w:sz w:val="18"/>
                <w:szCs w:val="18"/>
                <w:color w:val="auto"/>
              </w:rPr>
              <w:t>1,430,304</w:t>
            </w:r>
          </w:p>
        </w:tc>
        <w:tc>
          <w:tcPr>
            <w:tcW w:w="7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SOHL</w:t>
            </w:r>
          </w:p>
        </w:tc>
        <w:tc>
          <w:tcPr>
            <w:tcW w:w="7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366,158</w:t>
            </w: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5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65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8,707,693</w:t>
            </w:r>
          </w:p>
        </w:tc>
        <w:tc>
          <w:tcPr>
            <w:tcW w:w="7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520" w:type="dxa"/>
            <w:vAlign w:val="bottom"/>
          </w:tcPr>
          <w:p>
            <w:pPr>
              <w:jc w:val="right"/>
              <w:ind w:right="2172"/>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 w:name="page8"/>
    <w:bookmarkEnd w:id="7"/>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SLB, as the direct or indirect owner of all of the other Schlumberger Companies, may be deemed to beneficially own all 8,707,693 shares of Hanover Stock owned by the Schlumberger Companies.</w:t>
      </w:r>
    </w:p>
    <w:p>
      <w:pPr>
        <w:spacing w:after="0" w:line="118" w:lineRule="exact"/>
        <w:rPr>
          <w:sz w:val="20"/>
          <w:szCs w:val="20"/>
          <w:color w:val="auto"/>
        </w:rPr>
      </w:pPr>
    </w:p>
    <w:p>
      <w:pPr>
        <w:ind w:firstLine="8"/>
        <w:spacing w:after="0" w:line="268" w:lineRule="auto"/>
        <w:tabs>
          <w:tab w:leader="none" w:pos="278"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the Schlumberger Companies (other than SLB) has sole voting and dispositive power with respect to the number of shares of Hanover Stock set forth opposite its name in the table above.</w:t>
      </w:r>
    </w:p>
    <w:p>
      <w:pPr>
        <w:spacing w:after="0" w:line="118" w:lineRule="exact"/>
        <w:rPr>
          <w:rFonts w:ascii="Arial" w:cs="Arial" w:eastAsia="Arial" w:hAnsi="Arial"/>
          <w:sz w:val="18"/>
          <w:szCs w:val="18"/>
          <w:color w:val="auto"/>
        </w:rPr>
      </w:pPr>
    </w:p>
    <w:p>
      <w:pPr>
        <w:ind w:right="20" w:firstLine="8"/>
        <w:spacing w:after="0" w:line="268" w:lineRule="auto"/>
        <w:tabs>
          <w:tab w:leader="none" w:pos="278"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None of the Schlumberger Companies nor, to the best of their knowledge, any other person referred to in Schedule I attached hereto, beneficially owns or has acquired or disposed of any Hanover Stock during the past 60 days.</w:t>
      </w:r>
    </w:p>
    <w:p>
      <w:pPr>
        <w:spacing w:after="0" w:line="118" w:lineRule="exact"/>
        <w:rPr>
          <w:rFonts w:ascii="Arial" w:cs="Arial" w:eastAsia="Arial" w:hAnsi="Arial"/>
          <w:sz w:val="18"/>
          <w:szCs w:val="18"/>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CII ceased to be the beneficial owner of more than 5% of the Hanover Stock on December 31, 2001 when it merged into STC.</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 changes from that described under Item 6 in Amendment No. 1, which is incorporated herein by reference.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 changes from that described under Item 7 in Amendment No. 1, which is incorporated herein by reference.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8" w:name="page9"/>
    <w:bookmarkEnd w:id="8"/>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After reasonable inquiry and to the best of each of the undersigned’s knowledge and belief, each of the undersigned certify that the information set forth in this statement is true, complete and correct.</w:t>
      </w:r>
    </w:p>
    <w:p>
      <w:pPr>
        <w:sectPr>
          <w:pgSz w:w="11900" w:h="16838" w:orient="portrait"/>
          <w:cols w:equalWidth="0" w:num="1">
            <w:col w:w="11160"/>
          </w:cols>
          <w:pgMar w:left="240" w:top="274" w:right="49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Dated as of February 11,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spacing w:after="0"/>
        <w:tabs>
          <w:tab w:leader="none" w:pos="440" w:val="left"/>
          <w:tab w:leader="none" w:pos="78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Ellen Summer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80010</wp:posOffset>
            </wp:positionV>
            <wp:extent cx="30359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77"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4"/>
          <w:szCs w:val="14"/>
          <w:color w:val="auto"/>
        </w:rPr>
        <w:t>Ellen Summer</w:t>
      </w:r>
    </w:p>
    <w:p>
      <w:pPr>
        <w:spacing w:after="0" w:line="30"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4"/>
          <w:szCs w:val="14"/>
          <w:color w:val="auto"/>
        </w:rPr>
        <w:t>Secretary &amp; General Counsel</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SCHLUMBERGER TECHNOLOGY CORPORATION</w:t>
      </w:r>
    </w:p>
    <w:p>
      <w:pPr>
        <w:spacing w:after="0" w:line="248" w:lineRule="exact"/>
        <w:rPr>
          <w:sz w:val="20"/>
          <w:szCs w:val="20"/>
          <w:color w:val="auto"/>
        </w:rPr>
      </w:pPr>
    </w:p>
    <w:p>
      <w:pPr>
        <w:spacing w:after="0"/>
        <w:tabs>
          <w:tab w:leader="none" w:pos="440" w:val="left"/>
          <w:tab w:leader="none" w:pos="78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Arlene Powis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80010</wp:posOffset>
            </wp:positionV>
            <wp:extent cx="30359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77"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4"/>
          <w:szCs w:val="14"/>
          <w:color w:val="auto"/>
        </w:rPr>
        <w:t>Arlene Powis</w:t>
      </w:r>
    </w:p>
    <w:p>
      <w:pPr>
        <w:spacing w:after="0" w:line="30"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4"/>
          <w:szCs w:val="14"/>
          <w:color w:val="auto"/>
        </w:rPr>
        <w:t>Assistant Secrtary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SCHLUMBERGER SURENCO S.A.</w:t>
      </w:r>
    </w:p>
    <w:p>
      <w:pPr>
        <w:spacing w:after="0" w:line="225" w:lineRule="exact"/>
        <w:rPr>
          <w:sz w:val="20"/>
          <w:szCs w:val="20"/>
          <w:color w:val="auto"/>
        </w:rPr>
      </w:pPr>
    </w:p>
    <w:p>
      <w:pPr>
        <w:spacing w:after="0"/>
        <w:tabs>
          <w:tab w:leader="none" w:pos="460" w:val="left"/>
          <w:tab w:leader="none" w:pos="8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Jose Scalon Cotello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80010</wp:posOffset>
            </wp:positionV>
            <wp:extent cx="30784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77" w:lineRule="exact"/>
        <w:rPr>
          <w:sz w:val="20"/>
          <w:szCs w:val="20"/>
          <w:color w:val="auto"/>
        </w:rPr>
      </w:pPr>
    </w:p>
    <w:p>
      <w:pPr>
        <w:ind w:left="480"/>
        <w:spacing w:after="0"/>
        <w:tabs>
          <w:tab w:leader="none" w:pos="1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4"/>
          <w:szCs w:val="14"/>
          <w:color w:val="auto"/>
        </w:rPr>
        <w:t>Jose Scalon Cotello</w:t>
      </w:r>
    </w:p>
    <w:p>
      <w:pPr>
        <w:spacing w:after="0" w:line="30" w:lineRule="exact"/>
        <w:rPr>
          <w:sz w:val="20"/>
          <w:szCs w:val="20"/>
          <w:color w:val="auto"/>
        </w:rPr>
      </w:pPr>
    </w:p>
    <w:p>
      <w:pPr>
        <w:ind w:left="480"/>
        <w:spacing w:after="0"/>
        <w:tabs>
          <w:tab w:leader="none" w:pos="1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4"/>
          <w:szCs w:val="14"/>
          <w:color w:val="auto"/>
        </w:rPr>
        <w:t>Vice President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SCHLUMBERGER OILFIELD HOLDINGS LTD.</w:t>
      </w:r>
    </w:p>
    <w:p>
      <w:pPr>
        <w:spacing w:after="0" w:line="248" w:lineRule="exact"/>
        <w:rPr>
          <w:sz w:val="20"/>
          <w:szCs w:val="20"/>
          <w:color w:val="auto"/>
        </w:rPr>
      </w:pPr>
    </w:p>
    <w:p>
      <w:pPr>
        <w:spacing w:after="0"/>
        <w:tabs>
          <w:tab w:leader="none" w:pos="460" w:val="left"/>
          <w:tab w:leader="none" w:pos="78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Arlene Powis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80010</wp:posOffset>
            </wp:positionV>
            <wp:extent cx="30784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177" w:lineRule="exact"/>
        <w:rPr>
          <w:sz w:val="20"/>
          <w:szCs w:val="20"/>
          <w:color w:val="auto"/>
        </w:rPr>
      </w:pPr>
    </w:p>
    <w:p>
      <w:pPr>
        <w:ind w:left="480"/>
        <w:spacing w:after="0"/>
        <w:tabs>
          <w:tab w:leader="none" w:pos="1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4"/>
          <w:szCs w:val="14"/>
          <w:color w:val="auto"/>
        </w:rPr>
        <w:t>Arlene Powis</w:t>
      </w:r>
    </w:p>
    <w:p>
      <w:pPr>
        <w:spacing w:after="0" w:line="30" w:lineRule="exact"/>
        <w:rPr>
          <w:sz w:val="20"/>
          <w:szCs w:val="20"/>
          <w:color w:val="auto"/>
        </w:rPr>
      </w:pPr>
    </w:p>
    <w:p>
      <w:pPr>
        <w:ind w:left="480"/>
        <w:spacing w:after="0"/>
        <w:tabs>
          <w:tab w:leader="none" w:pos="1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4"/>
          <w:szCs w:val="14"/>
          <w:color w:val="auto"/>
        </w:rPr>
        <w:t>Assistant Secretary</w:t>
      </w:r>
    </w:p>
    <w:p>
      <w:pPr>
        <w:sectPr>
          <w:pgSz w:w="11900" w:h="16838" w:orient="portrait"/>
          <w:cols w:equalWidth="0" w:num="2">
            <w:col w:w="5380" w:space="720"/>
            <w:col w:w="5060"/>
          </w:cols>
          <w:pgMar w:left="240" w:top="274" w:right="499" w:bottom="1440" w:gutter="0" w:footer="0" w:header="0"/>
          <w:type w:val="continuous"/>
        </w:sectPr>
      </w:pPr>
    </w:p>
    <w:bookmarkStart w:id="9" w:name="page10"/>
    <w:bookmarkEnd w:id="9"/>
    <w:p>
      <w:pPr>
        <w:ind w:left="5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EXECUTIVE OFFICERS AND DIRECTORS</w:t>
      </w:r>
    </w:p>
    <w:p>
      <w:pPr>
        <w:spacing w:after="0" w:line="1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OF THE SCHLUMBERGER COMPANIES</w:t>
      </w:r>
    </w:p>
    <w:p>
      <w:pPr>
        <w:spacing w:after="0" w:line="15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Set forth below is the name and present principal occupation or employment of each executive officer and member of the board of directors of each of the Schlumberger Companies. The business address for each Company is listed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NAME and POSITION</w:t>
            </w:r>
          </w:p>
        </w:tc>
        <w:tc>
          <w:tcPr>
            <w:tcW w:w="7640" w:type="dxa"/>
            <w:vAlign w:val="bottom"/>
            <w:gridSpan w:val="3"/>
          </w:tcPr>
          <w:p>
            <w:pPr>
              <w:ind w:left="780"/>
              <w:spacing w:after="0"/>
              <w:rPr>
                <w:sz w:val="20"/>
                <w:szCs w:val="20"/>
                <w:color w:val="auto"/>
              </w:rPr>
            </w:pPr>
            <w:r>
              <w:rPr>
                <w:rFonts w:ascii="Arial" w:cs="Arial" w:eastAsia="Arial" w:hAnsi="Arial"/>
                <w:sz w:val="14"/>
                <w:szCs w:val="14"/>
                <w:b w:val="1"/>
                <w:bCs w:val="1"/>
                <w:color w:val="auto"/>
              </w:rPr>
              <w:t>PRESENT PRINCIPAL OCCUPATION OR EMPLOYMENT</w:t>
            </w: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CITZENSHIP</w:t>
            </w:r>
          </w:p>
        </w:tc>
      </w:tr>
      <w:tr>
        <w:trPr>
          <w:trHeight w:val="95"/>
        </w:trPr>
        <w:tc>
          <w:tcPr>
            <w:tcW w:w="34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506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r>
      <w:tr>
        <w:trPr>
          <w:trHeight w:val="277"/>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SLB</w:t>
            </w: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Mailing address:</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7"/>
        </w:trPr>
        <w:tc>
          <w:tcPr>
            <w:tcW w:w="34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153 East 53rd Street, 57th Floor</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2"/>
        </w:trPr>
        <w:tc>
          <w:tcPr>
            <w:tcW w:w="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New York, New York 10022</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58"/>
        </w:trPr>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42 rue Saint-Dominique</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2"/>
        </w:trPr>
        <w:tc>
          <w:tcPr>
            <w:tcW w:w="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Paris, France 75007</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58"/>
        </w:trPr>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Parkstraat 83</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2"/>
        </w:trPr>
        <w:tc>
          <w:tcPr>
            <w:tcW w:w="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The Hague, The Netherlands 2514 JG</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9"/>
        </w:trPr>
        <w:tc>
          <w:tcPr>
            <w:tcW w:w="1960" w:type="dxa"/>
            <w:vAlign w:val="bottom"/>
            <w:gridSpan w:val="2"/>
          </w:tcPr>
          <w:p>
            <w:pPr>
              <w:spacing w:after="0"/>
              <w:rPr>
                <w:sz w:val="20"/>
                <w:szCs w:val="20"/>
                <w:color w:val="auto"/>
              </w:rPr>
            </w:pPr>
            <w:r>
              <w:rPr>
                <w:rFonts w:ascii="Arial" w:cs="Arial" w:eastAsia="Arial" w:hAnsi="Arial"/>
                <w:sz w:val="18"/>
                <w:szCs w:val="18"/>
                <w:color w:val="auto"/>
              </w:rPr>
              <w:t>Directors:</w:t>
            </w:r>
          </w:p>
        </w:tc>
        <w:tc>
          <w:tcPr>
            <w:tcW w:w="7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John Deutch</w:t>
            </w: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w w:val="99"/>
              </w:rPr>
              <w:t>Institute Professor, Massachusetts Institute of Technology, Cambridge, Massachusetts</w:t>
            </w:r>
          </w:p>
        </w:tc>
        <w:tc>
          <w:tcPr>
            <w:tcW w:w="1340" w:type="dxa"/>
            <w:vAlign w:val="bottom"/>
            <w:gridSpan w:val="2"/>
          </w:tcPr>
          <w:p>
            <w:pPr>
              <w:spacing w:after="0"/>
              <w:rPr>
                <w:sz w:val="20"/>
                <w:szCs w:val="20"/>
                <w:color w:val="auto"/>
              </w:rPr>
            </w:pPr>
            <w:r>
              <w:rPr>
                <w:rFonts w:ascii="Arial" w:cs="Arial" w:eastAsia="Arial" w:hAnsi="Arial"/>
                <w:sz w:val="18"/>
                <w:szCs w:val="18"/>
                <w:color w:val="auto"/>
              </w:rPr>
              <w:t>USA</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Jamie Gorelick</w:t>
            </w: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Partner, Wilmer, Cutler &amp; Pickering, Washington, DC</w:t>
            </w:r>
          </w:p>
        </w:tc>
        <w:tc>
          <w:tcPr>
            <w:tcW w:w="1340" w:type="dxa"/>
            <w:vAlign w:val="bottom"/>
            <w:gridSpan w:val="2"/>
          </w:tcPr>
          <w:p>
            <w:pPr>
              <w:spacing w:after="0"/>
              <w:rPr>
                <w:sz w:val="20"/>
                <w:szCs w:val="20"/>
                <w:color w:val="auto"/>
              </w:rPr>
            </w:pPr>
            <w:r>
              <w:rPr>
                <w:rFonts w:ascii="Arial" w:cs="Arial" w:eastAsia="Arial" w:hAnsi="Arial"/>
                <w:sz w:val="18"/>
                <w:szCs w:val="18"/>
                <w:color w:val="auto"/>
              </w:rPr>
              <w:t>USA</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Andrew Gould</w:t>
            </w: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Chairman &amp; Chief Executive Officer</w:t>
            </w:r>
          </w:p>
        </w:tc>
        <w:tc>
          <w:tcPr>
            <w:tcW w:w="1340" w:type="dxa"/>
            <w:vAlign w:val="bottom"/>
            <w:gridSpan w:val="2"/>
          </w:tcPr>
          <w:p>
            <w:pPr>
              <w:spacing w:after="0"/>
              <w:rPr>
                <w:sz w:val="20"/>
                <w:szCs w:val="20"/>
                <w:color w:val="auto"/>
              </w:rPr>
            </w:pPr>
            <w:r>
              <w:rPr>
                <w:rFonts w:ascii="Arial" w:cs="Arial" w:eastAsia="Arial" w:hAnsi="Arial"/>
                <w:sz w:val="18"/>
                <w:szCs w:val="18"/>
                <w:color w:val="auto"/>
              </w:rPr>
              <w:t>UK</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Tony Isaac</w:t>
            </w: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Chief Executive, The BOC Group plc, UK</w:t>
            </w:r>
          </w:p>
        </w:tc>
        <w:tc>
          <w:tcPr>
            <w:tcW w:w="1340" w:type="dxa"/>
            <w:vAlign w:val="bottom"/>
            <w:gridSpan w:val="2"/>
          </w:tcPr>
          <w:p>
            <w:pPr>
              <w:spacing w:after="0"/>
              <w:rPr>
                <w:sz w:val="20"/>
                <w:szCs w:val="20"/>
                <w:color w:val="auto"/>
              </w:rPr>
            </w:pPr>
            <w:r>
              <w:rPr>
                <w:rFonts w:ascii="Arial" w:cs="Arial" w:eastAsia="Arial" w:hAnsi="Arial"/>
                <w:sz w:val="18"/>
                <w:szCs w:val="18"/>
                <w:color w:val="auto"/>
              </w:rPr>
              <w:t>UK</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Adrian Lajous</w:t>
            </w: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w w:val="94"/>
              </w:rPr>
              <w:t>Senior Energy Advisor, McKinsey &amp; Company, Houston, TX and President of Petrométrica,</w:t>
            </w:r>
          </w:p>
        </w:tc>
        <w:tc>
          <w:tcPr>
            <w:tcW w:w="134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Mexico</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Andre Levy-Lang</w:t>
            </w: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Independent Investor, France</w:t>
            </w:r>
          </w:p>
        </w:tc>
        <w:tc>
          <w:tcPr>
            <w:tcW w:w="13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Didier Primat</w:t>
            </w: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President, Primwest Holding N.V., Paris, France</w:t>
            </w:r>
          </w:p>
        </w:tc>
        <w:tc>
          <w:tcPr>
            <w:tcW w:w="13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Nicolas Seydoux</w:t>
            </w: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Chairman and Chief Executive Officer, Gaumont, Paris, France</w:t>
            </w:r>
          </w:p>
        </w:tc>
        <w:tc>
          <w:tcPr>
            <w:tcW w:w="13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Linda Stuntz</w:t>
            </w: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Partner, Stuntz, Davis &amp; Staffier P.C., Washington, DC</w:t>
            </w:r>
          </w:p>
        </w:tc>
        <w:tc>
          <w:tcPr>
            <w:tcW w:w="1340" w:type="dxa"/>
            <w:vAlign w:val="bottom"/>
            <w:gridSpan w:val="2"/>
          </w:tcPr>
          <w:p>
            <w:pPr>
              <w:spacing w:after="0"/>
              <w:rPr>
                <w:sz w:val="20"/>
                <w:szCs w:val="20"/>
                <w:color w:val="auto"/>
              </w:rPr>
            </w:pPr>
            <w:r>
              <w:rPr>
                <w:rFonts w:ascii="Arial" w:cs="Arial" w:eastAsia="Arial" w:hAnsi="Arial"/>
                <w:sz w:val="18"/>
                <w:szCs w:val="18"/>
                <w:color w:val="auto"/>
              </w:rPr>
              <w:t>USA</w:t>
            </w:r>
          </w:p>
        </w:tc>
      </w:tr>
      <w:tr>
        <w:trPr>
          <w:trHeight w:val="222"/>
        </w:trPr>
        <w:tc>
          <w:tcPr>
            <w:tcW w:w="1960" w:type="dxa"/>
            <w:vAlign w:val="bottom"/>
            <w:gridSpan w:val="2"/>
          </w:tcPr>
          <w:p>
            <w:pPr>
              <w:spacing w:after="0"/>
              <w:rPr>
                <w:sz w:val="20"/>
                <w:szCs w:val="20"/>
                <w:color w:val="auto"/>
              </w:rPr>
            </w:pPr>
            <w:r>
              <w:rPr>
                <w:rFonts w:ascii="Arial" w:cs="Arial" w:eastAsia="Arial" w:hAnsi="Arial"/>
                <w:sz w:val="18"/>
                <w:szCs w:val="18"/>
                <w:color w:val="auto"/>
              </w:rPr>
              <w:t>Sven Ullring</w:t>
            </w: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Independent Advisor, Norway</w:t>
            </w:r>
          </w:p>
        </w:tc>
        <w:tc>
          <w:tcPr>
            <w:tcW w:w="1340" w:type="dxa"/>
            <w:vAlign w:val="bottom"/>
            <w:gridSpan w:val="2"/>
          </w:tcPr>
          <w:p>
            <w:pPr>
              <w:spacing w:after="0"/>
              <w:rPr>
                <w:sz w:val="20"/>
                <w:szCs w:val="20"/>
                <w:color w:val="auto"/>
              </w:rPr>
            </w:pPr>
            <w:r>
              <w:rPr>
                <w:rFonts w:ascii="Arial" w:cs="Arial" w:eastAsia="Arial" w:hAnsi="Arial"/>
                <w:sz w:val="18"/>
                <w:szCs w:val="18"/>
                <w:color w:val="auto"/>
              </w:rPr>
              <w:t>Norway</w:t>
            </w:r>
          </w:p>
        </w:tc>
      </w:tr>
      <w:tr>
        <w:trPr>
          <w:trHeight w:val="426"/>
        </w:trPr>
        <w:tc>
          <w:tcPr>
            <w:tcW w:w="1960" w:type="dxa"/>
            <w:vAlign w:val="bottom"/>
            <w:gridSpan w:val="2"/>
          </w:tcPr>
          <w:p>
            <w:pPr>
              <w:spacing w:after="0"/>
              <w:rPr>
                <w:sz w:val="20"/>
                <w:szCs w:val="20"/>
                <w:color w:val="auto"/>
              </w:rPr>
            </w:pPr>
            <w:r>
              <w:rPr>
                <w:rFonts w:ascii="Arial" w:cs="Arial" w:eastAsia="Arial" w:hAnsi="Arial"/>
                <w:sz w:val="18"/>
                <w:szCs w:val="18"/>
                <w:color w:val="auto"/>
              </w:rPr>
              <w:t>Executive Officers:</w:t>
            </w:r>
          </w:p>
        </w:tc>
        <w:tc>
          <w:tcPr>
            <w:tcW w:w="7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Andrew Gould</w:t>
            </w: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Chairman &amp; Chief Executive Officer</w:t>
            </w:r>
          </w:p>
        </w:tc>
        <w:tc>
          <w:tcPr>
            <w:tcW w:w="1340" w:type="dxa"/>
            <w:vAlign w:val="bottom"/>
            <w:gridSpan w:val="2"/>
          </w:tcPr>
          <w:p>
            <w:pPr>
              <w:spacing w:after="0"/>
              <w:rPr>
                <w:sz w:val="20"/>
                <w:szCs w:val="20"/>
                <w:color w:val="auto"/>
              </w:rPr>
            </w:pPr>
            <w:r>
              <w:rPr>
                <w:rFonts w:ascii="Arial" w:cs="Arial" w:eastAsia="Arial" w:hAnsi="Arial"/>
                <w:sz w:val="18"/>
                <w:szCs w:val="18"/>
                <w:color w:val="auto"/>
              </w:rPr>
              <w:t>UK</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Jean-Marc Perraud</w:t>
            </w: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Executive Vice President &amp; Chief Financial Officer</w:t>
            </w:r>
          </w:p>
        </w:tc>
        <w:tc>
          <w:tcPr>
            <w:tcW w:w="13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Dalton Boutte</w:t>
            </w: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Executive Vice President</w:t>
            </w:r>
          </w:p>
        </w:tc>
        <w:tc>
          <w:tcPr>
            <w:tcW w:w="1340" w:type="dxa"/>
            <w:vAlign w:val="bottom"/>
            <w:gridSpan w:val="2"/>
          </w:tcPr>
          <w:p>
            <w:pPr>
              <w:spacing w:after="0"/>
              <w:rPr>
                <w:sz w:val="20"/>
                <w:szCs w:val="20"/>
                <w:color w:val="auto"/>
              </w:rPr>
            </w:pPr>
            <w:r>
              <w:rPr>
                <w:rFonts w:ascii="Arial" w:cs="Arial" w:eastAsia="Arial" w:hAnsi="Arial"/>
                <w:sz w:val="18"/>
                <w:szCs w:val="18"/>
                <w:color w:val="auto"/>
              </w:rPr>
              <w:t>USA</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Chakib Sbiti</w:t>
            </w: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Executive Vice President, Oilfield Services</w:t>
            </w:r>
          </w:p>
        </w:tc>
        <w:tc>
          <w:tcPr>
            <w:tcW w:w="1340" w:type="dxa"/>
            <w:vAlign w:val="bottom"/>
            <w:gridSpan w:val="2"/>
          </w:tcPr>
          <w:p>
            <w:pPr>
              <w:spacing w:after="0"/>
              <w:rPr>
                <w:sz w:val="20"/>
                <w:szCs w:val="20"/>
                <w:color w:val="auto"/>
              </w:rPr>
            </w:pPr>
            <w:r>
              <w:rPr>
                <w:rFonts w:ascii="Arial" w:cs="Arial" w:eastAsia="Arial" w:hAnsi="Arial"/>
                <w:sz w:val="18"/>
                <w:szCs w:val="18"/>
                <w:color w:val="auto"/>
                <w:w w:val="89"/>
              </w:rPr>
              <w:t>France &amp; Morocco</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Pierre Bismuth</w:t>
            </w: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Vice President</w:t>
            </w:r>
          </w:p>
        </w:tc>
        <w:tc>
          <w:tcPr>
            <w:tcW w:w="13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Mark Danton</w:t>
            </w: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Vice President</w:t>
            </w:r>
          </w:p>
        </w:tc>
        <w:tc>
          <w:tcPr>
            <w:tcW w:w="1340" w:type="dxa"/>
            <w:vAlign w:val="bottom"/>
            <w:gridSpan w:val="2"/>
          </w:tcPr>
          <w:p>
            <w:pPr>
              <w:spacing w:after="0"/>
              <w:rPr>
                <w:sz w:val="20"/>
                <w:szCs w:val="20"/>
                <w:color w:val="auto"/>
              </w:rPr>
            </w:pPr>
            <w:r>
              <w:rPr>
                <w:rFonts w:ascii="Arial" w:cs="Arial" w:eastAsia="Arial" w:hAnsi="Arial"/>
                <w:sz w:val="18"/>
                <w:szCs w:val="18"/>
                <w:color w:val="auto"/>
              </w:rPr>
              <w:t>UK</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Peter Goode</w:t>
            </w: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Vice President</w:t>
            </w:r>
          </w:p>
        </w:tc>
        <w:tc>
          <w:tcPr>
            <w:tcW w:w="134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Rene Huck</w:t>
            </w: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Vice President</w:t>
            </w:r>
          </w:p>
        </w:tc>
        <w:tc>
          <w:tcPr>
            <w:tcW w:w="13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Philippe Lacour-Gayet</w:t>
            </w: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Vice President</w:t>
            </w:r>
          </w:p>
        </w:tc>
        <w:tc>
          <w:tcPr>
            <w:tcW w:w="13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Satish Pai</w:t>
            </w: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Vice President</w:t>
            </w:r>
          </w:p>
        </w:tc>
        <w:tc>
          <w:tcPr>
            <w:tcW w:w="134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w w:val="87"/>
              </w:rPr>
              <w:t>Jean-Dominique Percevault</w:t>
            </w: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Vice President</w:t>
            </w:r>
          </w:p>
        </w:tc>
        <w:tc>
          <w:tcPr>
            <w:tcW w:w="13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Douglas Pferdehirt</w:t>
            </w: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Vice President</w:t>
            </w:r>
          </w:p>
        </w:tc>
        <w:tc>
          <w:tcPr>
            <w:tcW w:w="1340" w:type="dxa"/>
            <w:vAlign w:val="bottom"/>
            <w:gridSpan w:val="2"/>
          </w:tcPr>
          <w:p>
            <w:pPr>
              <w:spacing w:after="0"/>
              <w:rPr>
                <w:sz w:val="20"/>
                <w:szCs w:val="20"/>
                <w:color w:val="auto"/>
              </w:rPr>
            </w:pPr>
            <w:r>
              <w:rPr>
                <w:rFonts w:ascii="Arial" w:cs="Arial" w:eastAsia="Arial" w:hAnsi="Arial"/>
                <w:sz w:val="18"/>
                <w:szCs w:val="18"/>
                <w:color w:val="auto"/>
              </w:rPr>
              <w:t>USA</w:t>
            </w:r>
          </w:p>
        </w:tc>
      </w:tr>
      <w:tr>
        <w:trPr>
          <w:trHeight w:val="222"/>
        </w:trPr>
        <w:tc>
          <w:tcPr>
            <w:tcW w:w="1960" w:type="dxa"/>
            <w:vAlign w:val="bottom"/>
            <w:gridSpan w:val="2"/>
          </w:tcPr>
          <w:p>
            <w:pPr>
              <w:spacing w:after="0"/>
              <w:rPr>
                <w:sz w:val="20"/>
                <w:szCs w:val="20"/>
                <w:color w:val="auto"/>
              </w:rPr>
            </w:pPr>
            <w:r>
              <w:rPr>
                <w:rFonts w:ascii="Arial" w:cs="Arial" w:eastAsia="Arial" w:hAnsi="Arial"/>
                <w:sz w:val="18"/>
                <w:szCs w:val="18"/>
                <w:color w:val="auto"/>
              </w:rPr>
              <w:t>David Tournadre</w:t>
            </w:r>
          </w:p>
        </w:tc>
        <w:tc>
          <w:tcPr>
            <w:tcW w:w="7640" w:type="dxa"/>
            <w:vAlign w:val="bottom"/>
            <w:gridSpan w:val="3"/>
          </w:tcPr>
          <w:p>
            <w:pPr>
              <w:ind w:left="780"/>
              <w:spacing w:after="0"/>
              <w:rPr>
                <w:sz w:val="20"/>
                <w:szCs w:val="20"/>
                <w:color w:val="auto"/>
              </w:rPr>
            </w:pPr>
            <w:r>
              <w:rPr>
                <w:rFonts w:ascii="Arial" w:cs="Arial" w:eastAsia="Arial" w:hAnsi="Arial"/>
                <w:sz w:val="18"/>
                <w:szCs w:val="18"/>
                <w:color w:val="auto"/>
              </w:rPr>
              <w:t>Vice President</w:t>
            </w:r>
          </w:p>
        </w:tc>
        <w:tc>
          <w:tcPr>
            <w:tcW w:w="134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365"/>
        </w:trPr>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840" w:type="dxa"/>
            <w:vAlign w:val="bottom"/>
            <w:gridSpan w:val="2"/>
          </w:tcPr>
          <w:p>
            <w:pPr>
              <w:jc w:val="right"/>
              <w:ind w:right="2000"/>
              <w:spacing w:after="0"/>
              <w:rPr>
                <w:sz w:val="20"/>
                <w:szCs w:val="20"/>
                <w:color w:val="auto"/>
              </w:rPr>
            </w:pPr>
            <w:r>
              <w:rPr>
                <w:rFonts w:ascii="Arial" w:cs="Arial" w:eastAsia="Arial" w:hAnsi="Arial"/>
                <w:sz w:val="18"/>
                <w:szCs w:val="18"/>
                <w:color w:val="auto"/>
              </w:rPr>
              <w:t>10</w:t>
            </w: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940"/>
          </w:cols>
          <w:pgMar w:left="240" w:top="280" w:right="71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NAME and POSITION</w:t>
            </w:r>
          </w:p>
        </w:tc>
        <w:tc>
          <w:tcPr>
            <w:tcW w:w="5840" w:type="dxa"/>
            <w:vAlign w:val="bottom"/>
            <w:gridSpan w:val="2"/>
          </w:tcPr>
          <w:p>
            <w:pPr>
              <w:ind w:left="780"/>
              <w:spacing w:after="0"/>
              <w:rPr>
                <w:sz w:val="20"/>
                <w:szCs w:val="20"/>
                <w:color w:val="auto"/>
              </w:rPr>
            </w:pPr>
            <w:r>
              <w:rPr>
                <w:rFonts w:ascii="Arial" w:cs="Arial" w:eastAsia="Arial" w:hAnsi="Arial"/>
                <w:sz w:val="14"/>
                <w:szCs w:val="14"/>
                <w:b w:val="1"/>
                <w:bCs w:val="1"/>
                <w:color w:val="auto"/>
              </w:rPr>
              <w:t>PRESENT PRINCIPAL OCCUPATION OR EMPLOYMENT</w:t>
            </w:r>
          </w:p>
        </w:tc>
        <w:tc>
          <w:tcPr>
            <w:tcW w:w="180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4"/>
                <w:szCs w:val="14"/>
                <w:b w:val="1"/>
                <w:bCs w:val="1"/>
                <w:color w:val="auto"/>
              </w:rPr>
              <w:t>CITZENSHIP</w:t>
            </w:r>
          </w:p>
        </w:tc>
      </w:tr>
      <w:tr>
        <w:trPr>
          <w:trHeight w:val="95"/>
        </w:trPr>
        <w:tc>
          <w:tcPr>
            <w:tcW w:w="4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506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r>
      <w:tr>
        <w:trPr>
          <w:trHeight w:val="309"/>
        </w:trPr>
        <w:tc>
          <w:tcPr>
            <w:tcW w:w="1960" w:type="dxa"/>
            <w:vAlign w:val="bottom"/>
            <w:gridSpan w:val="3"/>
          </w:tcPr>
          <w:p>
            <w:pPr>
              <w:spacing w:after="0"/>
              <w:rPr>
                <w:sz w:val="20"/>
                <w:szCs w:val="20"/>
                <w:color w:val="auto"/>
              </w:rPr>
            </w:pPr>
            <w:r>
              <w:rPr>
                <w:rFonts w:ascii="Arial" w:cs="Arial" w:eastAsia="Arial" w:hAnsi="Arial"/>
                <w:sz w:val="18"/>
                <w:szCs w:val="18"/>
                <w:color w:val="auto"/>
              </w:rPr>
              <w:t>Simon Ayat</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Vice President Controller &amp; Business Processes</w:t>
            </w:r>
          </w:p>
        </w:tc>
        <w:tc>
          <w:tcPr>
            <w:tcW w:w="18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Lebanon</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Ellen Summer</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Secretary &amp; General Counsel</w:t>
            </w:r>
          </w:p>
        </w:tc>
        <w:tc>
          <w:tcPr>
            <w:tcW w:w="1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Michel Soublin</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Treasurer</w:t>
            </w:r>
          </w:p>
        </w:tc>
        <w:tc>
          <w:tcPr>
            <w:tcW w:w="1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Frank Sorgie</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Chief Accounting Officer</w:t>
            </w:r>
          </w:p>
        </w:tc>
        <w:tc>
          <w:tcPr>
            <w:tcW w:w="1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USA</w:t>
            </w:r>
          </w:p>
        </w:tc>
      </w:tr>
      <w:tr>
        <w:trPr>
          <w:trHeight w:val="222"/>
        </w:trPr>
        <w:tc>
          <w:tcPr>
            <w:tcW w:w="1960" w:type="dxa"/>
            <w:vAlign w:val="bottom"/>
            <w:gridSpan w:val="3"/>
          </w:tcPr>
          <w:p>
            <w:pPr>
              <w:spacing w:after="0"/>
              <w:rPr>
                <w:sz w:val="20"/>
                <w:szCs w:val="20"/>
                <w:color w:val="auto"/>
              </w:rPr>
            </w:pPr>
            <w:r>
              <w:rPr>
                <w:rFonts w:ascii="Arial" w:cs="Arial" w:eastAsia="Arial" w:hAnsi="Arial"/>
                <w:sz w:val="18"/>
                <w:szCs w:val="18"/>
                <w:color w:val="auto"/>
              </w:rPr>
              <w:t>Andre Erlich</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Chief Information Officer</w:t>
            </w:r>
          </w:p>
        </w:tc>
        <w:tc>
          <w:tcPr>
            <w:tcW w:w="180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8"/>
                <w:szCs w:val="18"/>
                <w:color w:val="auto"/>
                <w:w w:val="99"/>
              </w:rPr>
              <w:t>France &amp; USA</w:t>
            </w:r>
          </w:p>
        </w:tc>
      </w:tr>
      <w:tr>
        <w:trPr>
          <w:trHeight w:val="394"/>
        </w:trPr>
        <w:tc>
          <w:tcPr>
            <w:tcW w:w="1960" w:type="dxa"/>
            <w:vAlign w:val="bottom"/>
            <w:gridSpan w:val="3"/>
          </w:tcPr>
          <w:p>
            <w:pPr>
              <w:spacing w:after="0"/>
              <w:rPr>
                <w:sz w:val="20"/>
                <w:szCs w:val="20"/>
                <w:color w:val="auto"/>
              </w:rPr>
            </w:pPr>
            <w:r>
              <w:rPr>
                <w:rFonts w:ascii="Arial" w:cs="Arial" w:eastAsia="Arial" w:hAnsi="Arial"/>
                <w:sz w:val="18"/>
                <w:szCs w:val="18"/>
                <w:b w:val="1"/>
                <w:bCs w:val="1"/>
                <w:color w:val="auto"/>
              </w:rPr>
              <w:t>STC:</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Mailing address:</w:t>
            </w: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7"/>
        </w:trPr>
        <w:tc>
          <w:tcPr>
            <w:tcW w:w="4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300 Schlumberger Drive</w:t>
            </w: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2"/>
        </w:trPr>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Sugar Land, TX 77478</w:t>
            </w:r>
          </w:p>
        </w:tc>
        <w:tc>
          <w:tcPr>
            <w:tcW w:w="18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39"/>
        </w:trPr>
        <w:tc>
          <w:tcPr>
            <w:tcW w:w="1960" w:type="dxa"/>
            <w:vAlign w:val="bottom"/>
            <w:gridSpan w:val="3"/>
          </w:tcPr>
          <w:p>
            <w:pPr>
              <w:spacing w:after="0"/>
              <w:rPr>
                <w:sz w:val="20"/>
                <w:szCs w:val="20"/>
                <w:color w:val="auto"/>
              </w:rPr>
            </w:pPr>
            <w:r>
              <w:rPr>
                <w:rFonts w:ascii="Arial" w:cs="Arial" w:eastAsia="Arial" w:hAnsi="Arial"/>
                <w:sz w:val="18"/>
                <w:szCs w:val="18"/>
                <w:color w:val="auto"/>
              </w:rPr>
              <w:t>Directors:</w:t>
            </w:r>
          </w:p>
        </w:tc>
        <w:tc>
          <w:tcPr>
            <w:tcW w:w="7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Gary Kolstad</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OFS GeoMarket Manager, US Land</w:t>
            </w:r>
          </w:p>
        </w:tc>
        <w:tc>
          <w:tcPr>
            <w:tcW w:w="1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Arthur Lindenauer</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Chairman STC</w:t>
            </w:r>
          </w:p>
        </w:tc>
        <w:tc>
          <w:tcPr>
            <w:tcW w:w="1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USA</w:t>
            </w:r>
          </w:p>
        </w:tc>
      </w:tr>
      <w:tr>
        <w:trPr>
          <w:trHeight w:val="222"/>
        </w:trPr>
        <w:tc>
          <w:tcPr>
            <w:tcW w:w="1960" w:type="dxa"/>
            <w:vAlign w:val="bottom"/>
            <w:gridSpan w:val="3"/>
          </w:tcPr>
          <w:p>
            <w:pPr>
              <w:spacing w:after="0"/>
              <w:rPr>
                <w:sz w:val="20"/>
                <w:szCs w:val="20"/>
                <w:color w:val="auto"/>
              </w:rPr>
            </w:pPr>
            <w:r>
              <w:rPr>
                <w:rFonts w:ascii="Arial" w:cs="Arial" w:eastAsia="Arial" w:hAnsi="Arial"/>
                <w:sz w:val="18"/>
                <w:szCs w:val="18"/>
                <w:color w:val="auto"/>
              </w:rPr>
              <w:t>Rex Ross</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Vice President Industry Relations North America</w:t>
            </w:r>
          </w:p>
        </w:tc>
        <w:tc>
          <w:tcPr>
            <w:tcW w:w="180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USA</w:t>
            </w:r>
          </w:p>
        </w:tc>
      </w:tr>
      <w:tr>
        <w:trPr>
          <w:trHeight w:val="426"/>
        </w:trPr>
        <w:tc>
          <w:tcPr>
            <w:tcW w:w="1960" w:type="dxa"/>
            <w:vAlign w:val="bottom"/>
            <w:gridSpan w:val="3"/>
          </w:tcPr>
          <w:p>
            <w:pPr>
              <w:spacing w:after="0"/>
              <w:rPr>
                <w:sz w:val="20"/>
                <w:szCs w:val="20"/>
                <w:color w:val="auto"/>
              </w:rPr>
            </w:pPr>
            <w:r>
              <w:rPr>
                <w:rFonts w:ascii="Arial" w:cs="Arial" w:eastAsia="Arial" w:hAnsi="Arial"/>
                <w:sz w:val="18"/>
                <w:szCs w:val="18"/>
                <w:color w:val="auto"/>
              </w:rPr>
              <w:t>Executive Officers:</w:t>
            </w:r>
          </w:p>
        </w:tc>
        <w:tc>
          <w:tcPr>
            <w:tcW w:w="7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Arthur Lindenauer</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Chairman</w:t>
            </w:r>
          </w:p>
        </w:tc>
        <w:tc>
          <w:tcPr>
            <w:tcW w:w="1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David Mullen</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President</w:t>
            </w:r>
          </w:p>
        </w:tc>
        <w:tc>
          <w:tcPr>
            <w:tcW w:w="1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Ireland</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w w:val="99"/>
              </w:rPr>
              <w:t>Roseline Chapel-Delaye</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Vice President</w:t>
            </w:r>
          </w:p>
        </w:tc>
        <w:tc>
          <w:tcPr>
            <w:tcW w:w="1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Dean Ferris</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Vice President</w:t>
            </w:r>
          </w:p>
        </w:tc>
        <w:tc>
          <w:tcPr>
            <w:tcW w:w="1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Gary Kolstad</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Vice President</w:t>
            </w:r>
          </w:p>
        </w:tc>
        <w:tc>
          <w:tcPr>
            <w:tcW w:w="1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Julio Quintana</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Vice President</w:t>
            </w:r>
          </w:p>
        </w:tc>
        <w:tc>
          <w:tcPr>
            <w:tcW w:w="1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Rex Ross</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Vice President</w:t>
            </w:r>
          </w:p>
        </w:tc>
        <w:tc>
          <w:tcPr>
            <w:tcW w:w="1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Zaki Selim</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Vice President</w:t>
            </w:r>
          </w:p>
        </w:tc>
        <w:tc>
          <w:tcPr>
            <w:tcW w:w="1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Egypt</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Luis Mesa</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Vice President – Real Estate</w:t>
            </w:r>
          </w:p>
        </w:tc>
        <w:tc>
          <w:tcPr>
            <w:tcW w:w="1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Colombia</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Michael Hantel</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Secretary &amp; General Counsel</w:t>
            </w:r>
          </w:p>
        </w:tc>
        <w:tc>
          <w:tcPr>
            <w:tcW w:w="1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USA</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William Restrepo</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Treasurer</w:t>
            </w:r>
          </w:p>
        </w:tc>
        <w:tc>
          <w:tcPr>
            <w:tcW w:w="1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Colombia</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w w:val="99"/>
              </w:rPr>
              <w:t>Roseline Chapel-Delaye</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Controller</w:t>
            </w:r>
          </w:p>
        </w:tc>
        <w:tc>
          <w:tcPr>
            <w:tcW w:w="1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USA</w:t>
            </w:r>
          </w:p>
        </w:tc>
      </w:tr>
      <w:tr>
        <w:trPr>
          <w:trHeight w:val="222"/>
        </w:trPr>
        <w:tc>
          <w:tcPr>
            <w:tcW w:w="1960" w:type="dxa"/>
            <w:vAlign w:val="bottom"/>
            <w:gridSpan w:val="3"/>
          </w:tcPr>
          <w:p>
            <w:pPr>
              <w:spacing w:after="0"/>
              <w:rPr>
                <w:sz w:val="20"/>
                <w:szCs w:val="20"/>
                <w:color w:val="auto"/>
              </w:rPr>
            </w:pPr>
            <w:r>
              <w:rPr>
                <w:rFonts w:ascii="Arial" w:cs="Arial" w:eastAsia="Arial" w:hAnsi="Arial"/>
                <w:sz w:val="18"/>
                <w:szCs w:val="18"/>
                <w:color w:val="auto"/>
              </w:rPr>
              <w:t>Arlene Powis</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Assistant Secretary</w:t>
            </w:r>
          </w:p>
        </w:tc>
        <w:tc>
          <w:tcPr>
            <w:tcW w:w="180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USA</w:t>
            </w:r>
          </w:p>
        </w:tc>
      </w:tr>
      <w:tr>
        <w:trPr>
          <w:trHeight w:val="394"/>
        </w:trPr>
        <w:tc>
          <w:tcPr>
            <w:tcW w:w="1960" w:type="dxa"/>
            <w:vAlign w:val="bottom"/>
            <w:gridSpan w:val="3"/>
          </w:tcPr>
          <w:p>
            <w:pPr>
              <w:spacing w:after="0"/>
              <w:rPr>
                <w:sz w:val="20"/>
                <w:szCs w:val="20"/>
                <w:color w:val="auto"/>
              </w:rPr>
            </w:pPr>
            <w:r>
              <w:rPr>
                <w:rFonts w:ascii="Arial" w:cs="Arial" w:eastAsia="Arial" w:hAnsi="Arial"/>
                <w:sz w:val="18"/>
                <w:szCs w:val="18"/>
                <w:b w:val="1"/>
                <w:bCs w:val="1"/>
                <w:color w:val="auto"/>
              </w:rPr>
              <w:t>SOHL:</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Mailing Address:</w:t>
            </w: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4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Craigmuir Chambers</w:t>
            </w:r>
          </w:p>
        </w:tc>
        <w:tc>
          <w:tcPr>
            <w:tcW w:w="18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6"/>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P.O. Box 71</w:t>
            </w:r>
          </w:p>
        </w:tc>
        <w:tc>
          <w:tcPr>
            <w:tcW w:w="18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Road Town, Tortola, BVI</w:t>
            </w:r>
          </w:p>
        </w:tc>
        <w:tc>
          <w:tcPr>
            <w:tcW w:w="18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39"/>
        </w:trPr>
        <w:tc>
          <w:tcPr>
            <w:tcW w:w="1960" w:type="dxa"/>
            <w:vAlign w:val="bottom"/>
            <w:gridSpan w:val="3"/>
          </w:tcPr>
          <w:p>
            <w:pPr>
              <w:spacing w:after="0"/>
              <w:rPr>
                <w:sz w:val="20"/>
                <w:szCs w:val="20"/>
                <w:color w:val="auto"/>
              </w:rPr>
            </w:pPr>
            <w:r>
              <w:rPr>
                <w:rFonts w:ascii="Arial" w:cs="Arial" w:eastAsia="Arial" w:hAnsi="Arial"/>
                <w:sz w:val="18"/>
                <w:szCs w:val="18"/>
                <w:color w:val="auto"/>
              </w:rPr>
              <w:t>Directors:</w:t>
            </w:r>
          </w:p>
        </w:tc>
        <w:tc>
          <w:tcPr>
            <w:tcW w:w="7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w w:val="95"/>
              </w:rPr>
              <w:t>Johnson Olakunle Afilaka</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MEA Business Development Manager</w:t>
            </w:r>
          </w:p>
        </w:tc>
        <w:tc>
          <w:tcPr>
            <w:tcW w:w="1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Manoj Kumar Birla</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MEA Finance Manager</w:t>
            </w:r>
          </w:p>
        </w:tc>
        <w:tc>
          <w:tcPr>
            <w:tcW w:w="1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India</w:t>
            </w:r>
          </w:p>
        </w:tc>
      </w:tr>
      <w:tr>
        <w:trPr>
          <w:trHeight w:val="222"/>
        </w:trPr>
        <w:tc>
          <w:tcPr>
            <w:tcW w:w="1960" w:type="dxa"/>
            <w:vAlign w:val="bottom"/>
            <w:gridSpan w:val="3"/>
          </w:tcPr>
          <w:p>
            <w:pPr>
              <w:spacing w:after="0"/>
              <w:rPr>
                <w:sz w:val="20"/>
                <w:szCs w:val="20"/>
                <w:color w:val="auto"/>
              </w:rPr>
            </w:pPr>
            <w:r>
              <w:rPr>
                <w:rFonts w:ascii="Arial" w:cs="Arial" w:eastAsia="Arial" w:hAnsi="Arial"/>
                <w:sz w:val="18"/>
                <w:szCs w:val="18"/>
                <w:color w:val="auto"/>
              </w:rPr>
              <w:t>Lisa Hubbard</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MEA QHSE Manager, WesternGeco</w:t>
            </w:r>
          </w:p>
        </w:tc>
        <w:tc>
          <w:tcPr>
            <w:tcW w:w="180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UK</w:t>
            </w:r>
          </w:p>
        </w:tc>
      </w:tr>
      <w:tr>
        <w:trPr>
          <w:trHeight w:val="426"/>
        </w:trPr>
        <w:tc>
          <w:tcPr>
            <w:tcW w:w="1960" w:type="dxa"/>
            <w:vAlign w:val="bottom"/>
            <w:gridSpan w:val="3"/>
          </w:tcPr>
          <w:p>
            <w:pPr>
              <w:spacing w:after="0"/>
              <w:rPr>
                <w:sz w:val="20"/>
                <w:szCs w:val="20"/>
                <w:color w:val="auto"/>
              </w:rPr>
            </w:pPr>
            <w:r>
              <w:rPr>
                <w:rFonts w:ascii="Arial" w:cs="Arial" w:eastAsia="Arial" w:hAnsi="Arial"/>
                <w:sz w:val="18"/>
                <w:szCs w:val="18"/>
                <w:color w:val="auto"/>
              </w:rPr>
              <w:t>Executive Officers:</w:t>
            </w:r>
          </w:p>
        </w:tc>
        <w:tc>
          <w:tcPr>
            <w:tcW w:w="7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w w:val="95"/>
              </w:rPr>
              <w:t>Johnson Olakunle Afilaka</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President</w:t>
            </w:r>
          </w:p>
        </w:tc>
        <w:tc>
          <w:tcPr>
            <w:tcW w:w="1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Lisa Hubbard</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Vice President</w:t>
            </w:r>
          </w:p>
        </w:tc>
        <w:tc>
          <w:tcPr>
            <w:tcW w:w="1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UK</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Torman Limited</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Secretary</w:t>
            </w:r>
          </w:p>
        </w:tc>
        <w:tc>
          <w:tcPr>
            <w:tcW w:w="1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N/A</w:t>
            </w:r>
          </w:p>
        </w:tc>
      </w:tr>
      <w:tr>
        <w:trPr>
          <w:trHeight w:val="216"/>
        </w:trPr>
        <w:tc>
          <w:tcPr>
            <w:tcW w:w="1960" w:type="dxa"/>
            <w:vAlign w:val="bottom"/>
            <w:gridSpan w:val="3"/>
          </w:tcPr>
          <w:p>
            <w:pPr>
              <w:spacing w:after="0"/>
              <w:rPr>
                <w:sz w:val="20"/>
                <w:szCs w:val="20"/>
                <w:color w:val="auto"/>
              </w:rPr>
            </w:pPr>
            <w:r>
              <w:rPr>
                <w:rFonts w:ascii="Arial" w:cs="Arial" w:eastAsia="Arial" w:hAnsi="Arial"/>
                <w:sz w:val="18"/>
                <w:szCs w:val="18"/>
                <w:color w:val="auto"/>
              </w:rPr>
              <w:t>Manoj Kumar Birla</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Treasurer</w:t>
            </w:r>
          </w:p>
        </w:tc>
        <w:tc>
          <w:tcPr>
            <w:tcW w:w="1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India</w:t>
            </w:r>
          </w:p>
        </w:tc>
      </w:tr>
      <w:tr>
        <w:trPr>
          <w:trHeight w:val="222"/>
        </w:trPr>
        <w:tc>
          <w:tcPr>
            <w:tcW w:w="1960" w:type="dxa"/>
            <w:vAlign w:val="bottom"/>
            <w:gridSpan w:val="3"/>
          </w:tcPr>
          <w:p>
            <w:pPr>
              <w:spacing w:after="0"/>
              <w:rPr>
                <w:sz w:val="20"/>
                <w:szCs w:val="20"/>
                <w:color w:val="auto"/>
              </w:rPr>
            </w:pPr>
            <w:r>
              <w:rPr>
                <w:rFonts w:ascii="Arial" w:cs="Arial" w:eastAsia="Arial" w:hAnsi="Arial"/>
                <w:sz w:val="18"/>
                <w:szCs w:val="18"/>
                <w:color w:val="auto"/>
              </w:rPr>
              <w:t>Arlene Powis</w:t>
            </w:r>
          </w:p>
        </w:tc>
        <w:tc>
          <w:tcPr>
            <w:tcW w:w="5840" w:type="dxa"/>
            <w:vAlign w:val="bottom"/>
            <w:gridSpan w:val="2"/>
          </w:tcPr>
          <w:p>
            <w:pPr>
              <w:ind w:left="780"/>
              <w:spacing w:after="0"/>
              <w:rPr>
                <w:sz w:val="20"/>
                <w:szCs w:val="20"/>
                <w:color w:val="auto"/>
              </w:rPr>
            </w:pPr>
            <w:r>
              <w:rPr>
                <w:rFonts w:ascii="Arial" w:cs="Arial" w:eastAsia="Arial" w:hAnsi="Arial"/>
                <w:sz w:val="18"/>
                <w:szCs w:val="18"/>
                <w:color w:val="auto"/>
              </w:rPr>
              <w:t>Assistant Secretary</w:t>
            </w:r>
          </w:p>
        </w:tc>
        <w:tc>
          <w:tcPr>
            <w:tcW w:w="180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USA</w:t>
            </w:r>
          </w:p>
        </w:tc>
      </w:tr>
      <w:tr>
        <w:trPr>
          <w:trHeight w:val="365"/>
        </w:trPr>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840" w:type="dxa"/>
            <w:vAlign w:val="bottom"/>
            <w:gridSpan w:val="2"/>
          </w:tcPr>
          <w:p>
            <w:pPr>
              <w:jc w:val="right"/>
              <w:ind w:right="2000"/>
              <w:spacing w:after="0"/>
              <w:rPr>
                <w:sz w:val="20"/>
                <w:szCs w:val="20"/>
                <w:color w:val="auto"/>
              </w:rPr>
            </w:pPr>
            <w:r>
              <w:rPr>
                <w:rFonts w:ascii="Arial" w:cs="Arial" w:eastAsia="Arial" w:hAnsi="Arial"/>
                <w:sz w:val="18"/>
                <w:szCs w:val="18"/>
                <w:color w:val="auto"/>
              </w:rPr>
              <w:t>11</w:t>
            </w: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760"/>
          </w:cols>
          <w:pgMar w:left="240" w:top="275" w:right="899" w:bottom="1440" w:gutter="0" w:footer="0" w:header="0"/>
        </w:sectPr>
      </w:pPr>
    </w:p>
    <w:bookmarkStart w:id="11" w:name="page12"/>
    <w:bookmarkEnd w:id="11"/>
    <w:p>
      <w:pPr>
        <w:spacing w:after="0"/>
        <w:tabs>
          <w:tab w:leader="none" w:pos="2720" w:val="left"/>
          <w:tab w:leader="none" w:pos="958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NAME and POSITION</w:t>
      </w:r>
      <w:r>
        <w:rPr>
          <w:sz w:val="20"/>
          <w:szCs w:val="20"/>
          <w:color w:val="auto"/>
        </w:rPr>
        <w:tab/>
      </w:r>
      <w:r>
        <w:rPr>
          <w:rFonts w:ascii="Arial" w:cs="Arial" w:eastAsia="Arial" w:hAnsi="Arial"/>
          <w:sz w:val="14"/>
          <w:szCs w:val="14"/>
          <w:b w:val="1"/>
          <w:bCs w:val="1"/>
          <w:color w:val="auto"/>
        </w:rPr>
        <w:t>PRESENT PRINCIPAL OCCUPATION OR EMPLOYMENT</w:t>
      </w:r>
      <w:r>
        <w:rPr>
          <w:sz w:val="20"/>
          <w:szCs w:val="20"/>
          <w:color w:val="auto"/>
        </w:rPr>
        <w:tab/>
      </w:r>
      <w:r>
        <w:rPr>
          <w:rFonts w:ascii="Arial" w:cs="Arial" w:eastAsia="Arial" w:hAnsi="Arial"/>
          <w:sz w:val="12"/>
          <w:szCs w:val="12"/>
          <w:b w:val="1"/>
          <w:bCs w:val="1"/>
          <w:color w:val="auto"/>
        </w:rPr>
        <w:t>CITZENSHIP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8262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26250" cy="8890"/>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Surenco:</w:t>
            </w:r>
          </w:p>
        </w:tc>
        <w:tc>
          <w:tcPr>
            <w:tcW w:w="3240" w:type="dxa"/>
            <w:vAlign w:val="bottom"/>
          </w:tcPr>
          <w:p>
            <w:pPr>
              <w:ind w:left="620"/>
              <w:spacing w:after="0"/>
              <w:rPr>
                <w:sz w:val="20"/>
                <w:szCs w:val="20"/>
                <w:color w:val="auto"/>
              </w:rPr>
            </w:pPr>
            <w:r>
              <w:rPr>
                <w:rFonts w:ascii="Arial" w:cs="Arial" w:eastAsia="Arial" w:hAnsi="Arial"/>
                <w:sz w:val="18"/>
                <w:szCs w:val="18"/>
                <w:color w:val="auto"/>
              </w:rPr>
              <w:t>Mailing Address:</w:t>
            </w:r>
          </w:p>
        </w:tc>
        <w:tc>
          <w:tcPr>
            <w:tcW w:w="5620" w:type="dxa"/>
            <w:vAlign w:val="bottom"/>
          </w:tcPr>
          <w:p>
            <w:pPr>
              <w:spacing w:after="0"/>
              <w:rPr>
                <w:sz w:val="17"/>
                <w:szCs w:val="17"/>
                <w:color w:val="auto"/>
              </w:rPr>
            </w:pPr>
          </w:p>
        </w:tc>
      </w:tr>
      <w:tr>
        <w:trPr>
          <w:trHeight w:val="228"/>
        </w:trPr>
        <w:tc>
          <w:tcPr>
            <w:tcW w:w="680" w:type="dxa"/>
            <w:vAlign w:val="bottom"/>
            <w:tcBorders>
              <w:top w:val="single" w:sz="8" w:color="auto"/>
            </w:tcBorders>
          </w:tcPr>
          <w:p>
            <w:pPr>
              <w:spacing w:after="0"/>
              <w:rPr>
                <w:sz w:val="19"/>
                <w:szCs w:val="19"/>
                <w:color w:val="auto"/>
              </w:rPr>
            </w:pPr>
          </w:p>
        </w:tc>
        <w:tc>
          <w:tcPr>
            <w:tcW w:w="1440" w:type="dxa"/>
            <w:vAlign w:val="bottom"/>
          </w:tcPr>
          <w:p>
            <w:pPr>
              <w:spacing w:after="0"/>
              <w:rPr>
                <w:sz w:val="19"/>
                <w:szCs w:val="19"/>
                <w:color w:val="auto"/>
              </w:rPr>
            </w:pPr>
          </w:p>
        </w:tc>
        <w:tc>
          <w:tcPr>
            <w:tcW w:w="3240" w:type="dxa"/>
            <w:vAlign w:val="bottom"/>
          </w:tcPr>
          <w:p>
            <w:pPr>
              <w:ind w:left="620"/>
              <w:spacing w:after="0"/>
              <w:rPr>
                <w:sz w:val="20"/>
                <w:szCs w:val="20"/>
                <w:color w:val="auto"/>
              </w:rPr>
            </w:pPr>
            <w:r>
              <w:rPr>
                <w:rFonts w:ascii="Arial" w:cs="Arial" w:eastAsia="Arial" w:hAnsi="Arial"/>
                <w:sz w:val="18"/>
                <w:szCs w:val="18"/>
                <w:color w:val="auto"/>
              </w:rPr>
              <w:t>8 Calle Aquilino de la Guardia</w:t>
            </w:r>
          </w:p>
        </w:tc>
        <w:tc>
          <w:tcPr>
            <w:tcW w:w="5620" w:type="dxa"/>
            <w:vAlign w:val="bottom"/>
          </w:tcPr>
          <w:p>
            <w:pPr>
              <w:spacing w:after="0"/>
              <w:rPr>
                <w:sz w:val="19"/>
                <w:szCs w:val="19"/>
                <w:color w:val="auto"/>
              </w:rPr>
            </w:pPr>
          </w:p>
        </w:tc>
      </w:tr>
      <w:tr>
        <w:trPr>
          <w:trHeight w:val="222"/>
        </w:trPr>
        <w:tc>
          <w:tcPr>
            <w:tcW w:w="6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40" w:type="dxa"/>
            <w:vAlign w:val="bottom"/>
          </w:tcPr>
          <w:p>
            <w:pPr>
              <w:ind w:left="620"/>
              <w:spacing w:after="0"/>
              <w:rPr>
                <w:sz w:val="20"/>
                <w:szCs w:val="20"/>
                <w:color w:val="auto"/>
              </w:rPr>
            </w:pPr>
            <w:r>
              <w:rPr>
                <w:rFonts w:ascii="Arial" w:cs="Arial" w:eastAsia="Arial" w:hAnsi="Arial"/>
                <w:sz w:val="18"/>
                <w:szCs w:val="18"/>
                <w:color w:val="auto"/>
              </w:rPr>
              <w:t>Panama City, Panama</w:t>
            </w:r>
          </w:p>
        </w:tc>
        <w:tc>
          <w:tcPr>
            <w:tcW w:w="5620" w:type="dxa"/>
            <w:vAlign w:val="bottom"/>
          </w:tcPr>
          <w:p>
            <w:pPr>
              <w:spacing w:after="0"/>
              <w:rPr>
                <w:sz w:val="19"/>
                <w:szCs w:val="19"/>
                <w:color w:val="auto"/>
              </w:rPr>
            </w:pPr>
          </w:p>
        </w:tc>
      </w:tr>
      <w:tr>
        <w:trPr>
          <w:trHeight w:val="439"/>
        </w:trPr>
        <w:tc>
          <w:tcPr>
            <w:tcW w:w="2120" w:type="dxa"/>
            <w:vAlign w:val="bottom"/>
            <w:gridSpan w:val="2"/>
          </w:tcPr>
          <w:p>
            <w:pPr>
              <w:spacing w:after="0"/>
              <w:rPr>
                <w:sz w:val="20"/>
                <w:szCs w:val="20"/>
                <w:color w:val="auto"/>
              </w:rPr>
            </w:pPr>
            <w:r>
              <w:rPr>
                <w:rFonts w:ascii="Arial" w:cs="Arial" w:eastAsia="Arial" w:hAnsi="Arial"/>
                <w:sz w:val="18"/>
                <w:szCs w:val="18"/>
                <w:color w:val="auto"/>
              </w:rPr>
              <w:t>Directors:</w:t>
            </w:r>
          </w:p>
        </w:tc>
        <w:tc>
          <w:tcPr>
            <w:tcW w:w="324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Jose Scalon Cotello</w:t>
            </w:r>
          </w:p>
        </w:tc>
        <w:tc>
          <w:tcPr>
            <w:tcW w:w="3240" w:type="dxa"/>
            <w:vAlign w:val="bottom"/>
          </w:tcPr>
          <w:p>
            <w:pPr>
              <w:ind w:left="620"/>
              <w:spacing w:after="0"/>
              <w:rPr>
                <w:sz w:val="20"/>
                <w:szCs w:val="20"/>
                <w:color w:val="auto"/>
              </w:rPr>
            </w:pPr>
            <w:r>
              <w:rPr>
                <w:rFonts w:ascii="Arial" w:cs="Arial" w:eastAsia="Arial" w:hAnsi="Arial"/>
                <w:sz w:val="18"/>
                <w:szCs w:val="18"/>
                <w:color w:val="auto"/>
              </w:rPr>
              <w:t>IPM VTT Operations Manager</w:t>
            </w:r>
          </w:p>
        </w:tc>
        <w:tc>
          <w:tcPr>
            <w:tcW w:w="5620" w:type="dxa"/>
            <w:vAlign w:val="bottom"/>
          </w:tcPr>
          <w:p>
            <w:pPr>
              <w:ind w:left="4240"/>
              <w:spacing w:after="0"/>
              <w:rPr>
                <w:sz w:val="20"/>
                <w:szCs w:val="20"/>
                <w:color w:val="auto"/>
              </w:rPr>
            </w:pPr>
            <w:r>
              <w:rPr>
                <w:rFonts w:ascii="Arial" w:cs="Arial" w:eastAsia="Arial" w:hAnsi="Arial"/>
                <w:sz w:val="18"/>
                <w:szCs w:val="18"/>
                <w:color w:val="auto"/>
              </w:rPr>
              <w:t>Brazil</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Herve R. Gehin</w:t>
            </w:r>
          </w:p>
        </w:tc>
        <w:tc>
          <w:tcPr>
            <w:tcW w:w="3240" w:type="dxa"/>
            <w:vAlign w:val="bottom"/>
          </w:tcPr>
          <w:p>
            <w:pPr>
              <w:ind w:left="620"/>
              <w:spacing w:after="0"/>
              <w:rPr>
                <w:sz w:val="20"/>
                <w:szCs w:val="20"/>
                <w:color w:val="auto"/>
              </w:rPr>
            </w:pPr>
            <w:r>
              <w:rPr>
                <w:rFonts w:ascii="Arial" w:cs="Arial" w:eastAsia="Arial" w:hAnsi="Arial"/>
                <w:sz w:val="18"/>
                <w:szCs w:val="18"/>
                <w:color w:val="auto"/>
              </w:rPr>
              <w:t>OFS GeoMarket Manager, VTT</w:t>
            </w:r>
          </w:p>
        </w:tc>
        <w:tc>
          <w:tcPr>
            <w:tcW w:w="5620" w:type="dxa"/>
            <w:vAlign w:val="bottom"/>
          </w:tcPr>
          <w:p>
            <w:pPr>
              <w:ind w:left="4240"/>
              <w:spacing w:after="0"/>
              <w:rPr>
                <w:sz w:val="20"/>
                <w:szCs w:val="20"/>
                <w:color w:val="auto"/>
              </w:rPr>
            </w:pPr>
            <w:r>
              <w:rPr>
                <w:rFonts w:ascii="Arial" w:cs="Arial" w:eastAsia="Arial" w:hAnsi="Arial"/>
                <w:sz w:val="18"/>
                <w:szCs w:val="18"/>
                <w:color w:val="auto"/>
              </w:rPr>
              <w:t>France</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Joseph Kantarjian</w:t>
            </w:r>
          </w:p>
        </w:tc>
        <w:tc>
          <w:tcPr>
            <w:tcW w:w="3240" w:type="dxa"/>
            <w:vAlign w:val="bottom"/>
          </w:tcPr>
          <w:p>
            <w:pPr>
              <w:ind w:left="620"/>
              <w:spacing w:after="0"/>
              <w:rPr>
                <w:sz w:val="20"/>
                <w:szCs w:val="20"/>
                <w:color w:val="auto"/>
              </w:rPr>
            </w:pPr>
            <w:r>
              <w:rPr>
                <w:rFonts w:ascii="Arial" w:cs="Arial" w:eastAsia="Arial" w:hAnsi="Arial"/>
                <w:sz w:val="18"/>
                <w:szCs w:val="18"/>
                <w:color w:val="auto"/>
              </w:rPr>
              <w:t>OFS GeoMarket Controller, VTT</w:t>
            </w:r>
          </w:p>
        </w:tc>
        <w:tc>
          <w:tcPr>
            <w:tcW w:w="5620" w:type="dxa"/>
            <w:vAlign w:val="bottom"/>
          </w:tcPr>
          <w:p>
            <w:pPr>
              <w:ind w:left="4240"/>
              <w:spacing w:after="0"/>
              <w:rPr>
                <w:sz w:val="20"/>
                <w:szCs w:val="20"/>
                <w:color w:val="auto"/>
              </w:rPr>
            </w:pPr>
            <w:r>
              <w:rPr>
                <w:rFonts w:ascii="Arial" w:cs="Arial" w:eastAsia="Arial" w:hAnsi="Arial"/>
                <w:sz w:val="18"/>
                <w:szCs w:val="18"/>
                <w:color w:val="auto"/>
                <w:w w:val="84"/>
              </w:rPr>
              <w:t>Lebanon/Venezuela</w:t>
            </w:r>
          </w:p>
        </w:tc>
      </w:tr>
      <w:tr>
        <w:trPr>
          <w:trHeight w:val="222"/>
        </w:trPr>
        <w:tc>
          <w:tcPr>
            <w:tcW w:w="2120" w:type="dxa"/>
            <w:vAlign w:val="bottom"/>
            <w:gridSpan w:val="2"/>
          </w:tcPr>
          <w:p>
            <w:pPr>
              <w:spacing w:after="0"/>
              <w:rPr>
                <w:sz w:val="20"/>
                <w:szCs w:val="20"/>
                <w:color w:val="auto"/>
              </w:rPr>
            </w:pPr>
            <w:r>
              <w:rPr>
                <w:rFonts w:ascii="Arial" w:cs="Arial" w:eastAsia="Arial" w:hAnsi="Arial"/>
                <w:sz w:val="18"/>
                <w:szCs w:val="18"/>
                <w:color w:val="auto"/>
              </w:rPr>
              <w:t>Nabil Kassem</w:t>
            </w:r>
          </w:p>
        </w:tc>
        <w:tc>
          <w:tcPr>
            <w:tcW w:w="3240" w:type="dxa"/>
            <w:vAlign w:val="bottom"/>
          </w:tcPr>
          <w:p>
            <w:pPr>
              <w:ind w:left="620"/>
              <w:spacing w:after="0"/>
              <w:rPr>
                <w:sz w:val="20"/>
                <w:szCs w:val="20"/>
                <w:color w:val="auto"/>
              </w:rPr>
            </w:pPr>
            <w:r>
              <w:rPr>
                <w:rFonts w:ascii="Arial" w:cs="Arial" w:eastAsia="Arial" w:hAnsi="Arial"/>
                <w:sz w:val="18"/>
                <w:szCs w:val="18"/>
                <w:color w:val="auto"/>
              </w:rPr>
              <w:t>MEA Business Manager, SIS</w:t>
            </w:r>
          </w:p>
        </w:tc>
        <w:tc>
          <w:tcPr>
            <w:tcW w:w="5620" w:type="dxa"/>
            <w:vAlign w:val="bottom"/>
          </w:tcPr>
          <w:p>
            <w:pPr>
              <w:ind w:left="4240"/>
              <w:spacing w:after="0"/>
              <w:rPr>
                <w:sz w:val="20"/>
                <w:szCs w:val="20"/>
                <w:color w:val="auto"/>
              </w:rPr>
            </w:pPr>
            <w:r>
              <w:rPr>
                <w:rFonts w:ascii="Arial" w:cs="Arial" w:eastAsia="Arial" w:hAnsi="Arial"/>
                <w:sz w:val="18"/>
                <w:szCs w:val="18"/>
                <w:color w:val="auto"/>
              </w:rPr>
              <w:t>Canada</w:t>
            </w:r>
          </w:p>
        </w:tc>
      </w:tr>
      <w:tr>
        <w:trPr>
          <w:trHeight w:val="426"/>
        </w:trPr>
        <w:tc>
          <w:tcPr>
            <w:tcW w:w="2120" w:type="dxa"/>
            <w:vAlign w:val="bottom"/>
            <w:gridSpan w:val="2"/>
          </w:tcPr>
          <w:p>
            <w:pPr>
              <w:spacing w:after="0"/>
              <w:rPr>
                <w:sz w:val="20"/>
                <w:szCs w:val="20"/>
                <w:color w:val="auto"/>
              </w:rPr>
            </w:pPr>
            <w:r>
              <w:rPr>
                <w:rFonts w:ascii="Arial" w:cs="Arial" w:eastAsia="Arial" w:hAnsi="Arial"/>
                <w:sz w:val="18"/>
                <w:szCs w:val="18"/>
                <w:color w:val="auto"/>
              </w:rPr>
              <w:t>Executive Officers:</w:t>
            </w:r>
          </w:p>
        </w:tc>
        <w:tc>
          <w:tcPr>
            <w:tcW w:w="324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Herve R. Gehin</w:t>
            </w:r>
          </w:p>
        </w:tc>
        <w:tc>
          <w:tcPr>
            <w:tcW w:w="3240" w:type="dxa"/>
            <w:vAlign w:val="bottom"/>
          </w:tcPr>
          <w:p>
            <w:pPr>
              <w:ind w:left="620"/>
              <w:spacing w:after="0"/>
              <w:rPr>
                <w:sz w:val="20"/>
                <w:szCs w:val="20"/>
                <w:color w:val="auto"/>
              </w:rPr>
            </w:pPr>
            <w:r>
              <w:rPr>
                <w:rFonts w:ascii="Arial" w:cs="Arial" w:eastAsia="Arial" w:hAnsi="Arial"/>
                <w:sz w:val="18"/>
                <w:szCs w:val="18"/>
                <w:color w:val="auto"/>
              </w:rPr>
              <w:t>President</w:t>
            </w:r>
          </w:p>
        </w:tc>
        <w:tc>
          <w:tcPr>
            <w:tcW w:w="5620" w:type="dxa"/>
            <w:vAlign w:val="bottom"/>
          </w:tcPr>
          <w:p>
            <w:pPr>
              <w:ind w:left="4240"/>
              <w:spacing w:after="0"/>
              <w:rPr>
                <w:sz w:val="20"/>
                <w:szCs w:val="20"/>
                <w:color w:val="auto"/>
              </w:rPr>
            </w:pPr>
            <w:r>
              <w:rPr>
                <w:rFonts w:ascii="Arial" w:cs="Arial" w:eastAsia="Arial" w:hAnsi="Arial"/>
                <w:sz w:val="18"/>
                <w:szCs w:val="18"/>
                <w:color w:val="auto"/>
              </w:rPr>
              <w:t>France</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Josde Scalon Cotello</w:t>
            </w:r>
          </w:p>
        </w:tc>
        <w:tc>
          <w:tcPr>
            <w:tcW w:w="3240" w:type="dxa"/>
            <w:vAlign w:val="bottom"/>
          </w:tcPr>
          <w:p>
            <w:pPr>
              <w:ind w:left="620"/>
              <w:spacing w:after="0"/>
              <w:rPr>
                <w:sz w:val="20"/>
                <w:szCs w:val="20"/>
                <w:color w:val="auto"/>
              </w:rPr>
            </w:pPr>
            <w:r>
              <w:rPr>
                <w:rFonts w:ascii="Arial" w:cs="Arial" w:eastAsia="Arial" w:hAnsi="Arial"/>
                <w:sz w:val="18"/>
                <w:szCs w:val="18"/>
                <w:color w:val="auto"/>
              </w:rPr>
              <w:t>Vice President</w:t>
            </w:r>
          </w:p>
        </w:tc>
        <w:tc>
          <w:tcPr>
            <w:tcW w:w="5620" w:type="dxa"/>
            <w:vAlign w:val="bottom"/>
          </w:tcPr>
          <w:p>
            <w:pPr>
              <w:ind w:left="4240"/>
              <w:spacing w:after="0"/>
              <w:rPr>
                <w:sz w:val="20"/>
                <w:szCs w:val="20"/>
                <w:color w:val="auto"/>
              </w:rPr>
            </w:pPr>
            <w:r>
              <w:rPr>
                <w:rFonts w:ascii="Arial" w:cs="Arial" w:eastAsia="Arial" w:hAnsi="Arial"/>
                <w:sz w:val="18"/>
                <w:szCs w:val="18"/>
                <w:color w:val="auto"/>
              </w:rPr>
              <w:t>Brazil</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Nabil Kassem</w:t>
            </w:r>
          </w:p>
        </w:tc>
        <w:tc>
          <w:tcPr>
            <w:tcW w:w="3240" w:type="dxa"/>
            <w:vAlign w:val="bottom"/>
          </w:tcPr>
          <w:p>
            <w:pPr>
              <w:ind w:left="620"/>
              <w:spacing w:after="0"/>
              <w:rPr>
                <w:sz w:val="20"/>
                <w:szCs w:val="20"/>
                <w:color w:val="auto"/>
              </w:rPr>
            </w:pPr>
            <w:r>
              <w:rPr>
                <w:rFonts w:ascii="Arial" w:cs="Arial" w:eastAsia="Arial" w:hAnsi="Arial"/>
                <w:sz w:val="18"/>
                <w:szCs w:val="18"/>
                <w:color w:val="auto"/>
              </w:rPr>
              <w:t>Vice President</w:t>
            </w:r>
          </w:p>
        </w:tc>
        <w:tc>
          <w:tcPr>
            <w:tcW w:w="5620" w:type="dxa"/>
            <w:vAlign w:val="bottom"/>
          </w:tcPr>
          <w:p>
            <w:pPr>
              <w:ind w:left="4240"/>
              <w:spacing w:after="0"/>
              <w:rPr>
                <w:sz w:val="20"/>
                <w:szCs w:val="20"/>
                <w:color w:val="auto"/>
              </w:rPr>
            </w:pPr>
            <w:r>
              <w:rPr>
                <w:rFonts w:ascii="Arial" w:cs="Arial" w:eastAsia="Arial" w:hAnsi="Arial"/>
                <w:sz w:val="18"/>
                <w:szCs w:val="18"/>
                <w:color w:val="auto"/>
              </w:rPr>
              <w:t>Canada</w:t>
            </w:r>
          </w:p>
        </w:tc>
      </w:tr>
      <w:tr>
        <w:trPr>
          <w:trHeight w:val="216"/>
        </w:trPr>
        <w:tc>
          <w:tcPr>
            <w:tcW w:w="2120" w:type="dxa"/>
            <w:vAlign w:val="bottom"/>
            <w:gridSpan w:val="2"/>
          </w:tcPr>
          <w:p>
            <w:pPr>
              <w:spacing w:after="0"/>
              <w:rPr>
                <w:sz w:val="20"/>
                <w:szCs w:val="20"/>
                <w:color w:val="auto"/>
              </w:rPr>
            </w:pPr>
            <w:r>
              <w:rPr>
                <w:rFonts w:ascii="Arial" w:cs="Arial" w:eastAsia="Arial" w:hAnsi="Arial"/>
                <w:sz w:val="18"/>
                <w:szCs w:val="18"/>
                <w:color w:val="auto"/>
              </w:rPr>
              <w:t>Lydie Le Maitre</w:t>
            </w:r>
          </w:p>
        </w:tc>
        <w:tc>
          <w:tcPr>
            <w:tcW w:w="3240" w:type="dxa"/>
            <w:vAlign w:val="bottom"/>
          </w:tcPr>
          <w:p>
            <w:pPr>
              <w:ind w:left="620"/>
              <w:spacing w:after="0"/>
              <w:rPr>
                <w:sz w:val="20"/>
                <w:szCs w:val="20"/>
                <w:color w:val="auto"/>
              </w:rPr>
            </w:pPr>
            <w:r>
              <w:rPr>
                <w:rFonts w:ascii="Arial" w:cs="Arial" w:eastAsia="Arial" w:hAnsi="Arial"/>
                <w:sz w:val="18"/>
                <w:szCs w:val="18"/>
                <w:color w:val="auto"/>
              </w:rPr>
              <w:t>Secretary</w:t>
            </w:r>
          </w:p>
        </w:tc>
        <w:tc>
          <w:tcPr>
            <w:tcW w:w="5620" w:type="dxa"/>
            <w:vAlign w:val="bottom"/>
          </w:tcPr>
          <w:p>
            <w:pPr>
              <w:ind w:left="4240"/>
              <w:spacing w:after="0"/>
              <w:rPr>
                <w:sz w:val="20"/>
                <w:szCs w:val="20"/>
                <w:color w:val="auto"/>
              </w:rPr>
            </w:pPr>
            <w:r>
              <w:rPr>
                <w:rFonts w:ascii="Arial" w:cs="Arial" w:eastAsia="Arial" w:hAnsi="Arial"/>
                <w:sz w:val="18"/>
                <w:szCs w:val="18"/>
                <w:color w:val="auto"/>
              </w:rPr>
              <w:t>France</w:t>
            </w:r>
          </w:p>
        </w:tc>
      </w:tr>
      <w:tr>
        <w:trPr>
          <w:trHeight w:val="222"/>
        </w:trPr>
        <w:tc>
          <w:tcPr>
            <w:tcW w:w="2120" w:type="dxa"/>
            <w:vAlign w:val="bottom"/>
            <w:gridSpan w:val="2"/>
          </w:tcPr>
          <w:p>
            <w:pPr>
              <w:spacing w:after="0"/>
              <w:rPr>
                <w:sz w:val="20"/>
                <w:szCs w:val="20"/>
                <w:color w:val="auto"/>
              </w:rPr>
            </w:pPr>
            <w:r>
              <w:rPr>
                <w:rFonts w:ascii="Arial" w:cs="Arial" w:eastAsia="Arial" w:hAnsi="Arial"/>
                <w:sz w:val="18"/>
                <w:szCs w:val="18"/>
                <w:color w:val="auto"/>
              </w:rPr>
              <w:t>Joseph Kantarjian</w:t>
            </w:r>
          </w:p>
        </w:tc>
        <w:tc>
          <w:tcPr>
            <w:tcW w:w="3240" w:type="dxa"/>
            <w:vAlign w:val="bottom"/>
          </w:tcPr>
          <w:p>
            <w:pPr>
              <w:ind w:left="620"/>
              <w:spacing w:after="0"/>
              <w:rPr>
                <w:sz w:val="20"/>
                <w:szCs w:val="20"/>
                <w:color w:val="auto"/>
              </w:rPr>
            </w:pPr>
            <w:r>
              <w:rPr>
                <w:rFonts w:ascii="Arial" w:cs="Arial" w:eastAsia="Arial" w:hAnsi="Arial"/>
                <w:sz w:val="18"/>
                <w:szCs w:val="18"/>
                <w:color w:val="auto"/>
              </w:rPr>
              <w:t>Treasurer</w:t>
            </w:r>
          </w:p>
        </w:tc>
        <w:tc>
          <w:tcPr>
            <w:tcW w:w="5620" w:type="dxa"/>
            <w:vAlign w:val="bottom"/>
          </w:tcPr>
          <w:p>
            <w:pPr>
              <w:ind w:left="4240"/>
              <w:spacing w:after="0"/>
              <w:rPr>
                <w:sz w:val="20"/>
                <w:szCs w:val="20"/>
                <w:color w:val="auto"/>
              </w:rPr>
            </w:pPr>
            <w:r>
              <w:rPr>
                <w:rFonts w:ascii="Arial" w:cs="Arial" w:eastAsia="Arial" w:hAnsi="Arial"/>
                <w:sz w:val="18"/>
                <w:szCs w:val="18"/>
                <w:color w:val="auto"/>
                <w:w w:val="84"/>
              </w:rPr>
              <w:t>Lebanon/Venezuela</w:t>
            </w:r>
          </w:p>
        </w:tc>
      </w:tr>
      <w:tr>
        <w:trPr>
          <w:trHeight w:val="365"/>
        </w:trPr>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12</w:t>
            </w:r>
          </w:p>
        </w:tc>
      </w:tr>
    </w:tbl>
    <w:p>
      <w:pPr>
        <w:spacing w:after="0" w:line="1" w:lineRule="exact"/>
        <w:rPr>
          <w:sz w:val="20"/>
          <w:szCs w:val="20"/>
          <w:color w:val="auto"/>
        </w:rPr>
      </w:pPr>
    </w:p>
    <w:sectPr>
      <w:pgSz w:w="11900" w:h="16838" w:orient="portrait"/>
      <w:cols w:equalWidth="0" w:num="1">
        <w:col w:w="10980"/>
      </w:cols>
      <w:pgMar w:left="240" w:top="275"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2"/>
    </w:lvl>
    <w:lvl w:ilvl="1">
      <w:lvlJc w:val="left"/>
      <w:lvlText w:val="(%2)"/>
      <w:numFmt w:val="lowerLetter"/>
      <w:start w:val="1"/>
    </w:lvl>
  </w:abstractNum>
  <w:abstractNum w:abstractNumId="3">
    <w:nsid w:val="41A7C4C9"/>
    <w:multiLevelType w:val="hybridMultilevel"/>
    <w:lvl w:ilvl="0">
      <w:lvlJc w:val="left"/>
      <w:lvlText w:val="%1."/>
      <w:numFmt w:val="decimal"/>
      <w:start w:val="6"/>
    </w:lvl>
  </w:abstractNum>
  <w:abstractNum w:abstractNumId="4">
    <w:nsid w:val="6B68079A"/>
    <w:multiLevelType w:val="hybridMultilevel"/>
    <w:lvl w:ilvl="0">
      <w:lvlJc w:val="left"/>
      <w:lvlText w:val="%1."/>
      <w:numFmt w:val="decimal"/>
      <w:start w:val="11"/>
    </w:lvl>
  </w:abstractNum>
  <w:abstractNum w:abstractNumId="5">
    <w:nsid w:val="4E6AFB66"/>
    <w:multiLevelType w:val="hybridMultilevel"/>
    <w:lvl w:ilvl="0">
      <w:lvlJc w:val="left"/>
      <w:lvlText w:val="%1."/>
      <w:numFmt w:val="decimal"/>
      <w:start w:val="13"/>
    </w:lvl>
  </w:abstractNum>
  <w:abstractNum w:abstractNumId="6">
    <w:nsid w:val="25E45D32"/>
    <w:multiLevelType w:val="hybridMultilevel"/>
    <w:lvl w:ilvl="0">
      <w:lvlJc w:val="left"/>
      <w:lvlText w:val="%1."/>
      <w:numFmt w:val="decimal"/>
      <w:start w:val="14"/>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2"/>
    </w:lvl>
    <w:lvl w:ilvl="1">
      <w:lvlJc w:val="left"/>
      <w:lvlText w:val="(%2)"/>
      <w:numFmt w:val="lowerLetter"/>
      <w:start w:val="1"/>
    </w:lvl>
  </w:abstractNum>
  <w:abstractNum w:abstractNumId="9">
    <w:nsid w:val="3F2DBA31"/>
    <w:multiLevelType w:val="hybridMultilevel"/>
    <w:lvl w:ilvl="0">
      <w:lvlJc w:val="left"/>
      <w:lvlText w:val="%1."/>
      <w:numFmt w:val="decimal"/>
      <w:start w:val="6"/>
    </w:lvl>
  </w:abstractNum>
  <w:abstractNum w:abstractNumId="10">
    <w:nsid w:val="7C83E458"/>
    <w:multiLevelType w:val="hybridMultilevel"/>
    <w:lvl w:ilvl="0">
      <w:lvlJc w:val="left"/>
      <w:lvlText w:val="%1."/>
      <w:numFmt w:val="decimal"/>
      <w:start w:val="11"/>
    </w:lvl>
  </w:abstractNum>
  <w:abstractNum w:abstractNumId="11">
    <w:nsid w:val="257130A3"/>
    <w:multiLevelType w:val="hybridMultilevel"/>
    <w:lvl w:ilvl="0">
      <w:lvlJc w:val="left"/>
      <w:lvlText w:val="%1."/>
      <w:numFmt w:val="decimal"/>
      <w:start w:val="13"/>
    </w:lvl>
  </w:abstractNum>
  <w:abstractNum w:abstractNumId="12">
    <w:nsid w:val="62BBD95A"/>
    <w:multiLevelType w:val="hybridMultilevel"/>
    <w:lvl w:ilvl="0">
      <w:lvlJc w:val="left"/>
      <w:lvlText w:val="%1."/>
      <w:numFmt w:val="decimal"/>
      <w:start w:val="14"/>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2"/>
    </w:lvl>
    <w:lvl w:ilvl="1">
      <w:lvlJc w:val="left"/>
      <w:lvlText w:val="(%2)"/>
      <w:numFmt w:val="lowerLetter"/>
      <w:start w:val="1"/>
    </w:lvl>
  </w:abstractNum>
  <w:abstractNum w:abstractNumId="15">
    <w:nsid w:val="333AB105"/>
    <w:multiLevelType w:val="hybridMultilevel"/>
    <w:lvl w:ilvl="0">
      <w:lvlJc w:val="left"/>
      <w:lvlText w:val="%1."/>
      <w:numFmt w:val="decimal"/>
      <w:start w:val="6"/>
    </w:lvl>
  </w:abstractNum>
  <w:abstractNum w:abstractNumId="16">
    <w:nsid w:val="721DA317"/>
    <w:multiLevelType w:val="hybridMultilevel"/>
    <w:lvl w:ilvl="0">
      <w:lvlJc w:val="left"/>
      <w:lvlText w:val="%1."/>
      <w:numFmt w:val="decimal"/>
      <w:start w:val="11"/>
    </w:lvl>
  </w:abstractNum>
  <w:abstractNum w:abstractNumId="17">
    <w:nsid w:val="2443A858"/>
    <w:multiLevelType w:val="hybridMultilevel"/>
    <w:lvl w:ilvl="0">
      <w:lvlJc w:val="left"/>
      <w:lvlText w:val="%1."/>
      <w:numFmt w:val="decimal"/>
      <w:start w:val="13"/>
    </w:lvl>
  </w:abstractNum>
  <w:abstractNum w:abstractNumId="18">
    <w:nsid w:val="2D1D5AE9"/>
    <w:multiLevelType w:val="hybridMultilevel"/>
    <w:lvl w:ilvl="0">
      <w:lvlJc w:val="left"/>
      <w:lvlText w:val="%1."/>
      <w:numFmt w:val="decimal"/>
      <w:start w:val="14"/>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2"/>
    </w:lvl>
    <w:lvl w:ilvl="1">
      <w:lvlJc w:val="left"/>
      <w:lvlText w:val="(%2)"/>
      <w:numFmt w:val="lowerLetter"/>
      <w:start w:val="1"/>
    </w:lvl>
  </w:abstractNum>
  <w:abstractNum w:abstractNumId="21">
    <w:nsid w:val="8EDBDAB"/>
    <w:multiLevelType w:val="hybridMultilevel"/>
    <w:lvl w:ilvl="0">
      <w:lvlJc w:val="left"/>
      <w:lvlText w:val="%1."/>
      <w:numFmt w:val="decimal"/>
      <w:start w:val="6"/>
    </w:lvl>
  </w:abstractNum>
  <w:abstractNum w:abstractNumId="22">
    <w:nsid w:val="79838CB2"/>
    <w:multiLevelType w:val="hybridMultilevel"/>
    <w:lvl w:ilvl="0">
      <w:lvlJc w:val="left"/>
      <w:lvlText w:val="%1."/>
      <w:numFmt w:val="decimal"/>
      <w:start w:val="11"/>
    </w:lvl>
  </w:abstractNum>
  <w:abstractNum w:abstractNumId="23">
    <w:nsid w:val="4353D0CD"/>
    <w:multiLevelType w:val="hybridMultilevel"/>
    <w:lvl w:ilvl="0">
      <w:lvlJc w:val="left"/>
      <w:lvlText w:val="%1."/>
      <w:numFmt w:val="decimal"/>
      <w:start w:val="13"/>
    </w:lvl>
  </w:abstractNum>
  <w:abstractNum w:abstractNumId="24">
    <w:nsid w:val="B03E0C6"/>
    <w:multiLevelType w:val="hybridMultilevel"/>
    <w:lvl w:ilvl="0">
      <w:lvlJc w:val="left"/>
      <w:lvlText w:val="%1."/>
      <w:numFmt w:val="decimal"/>
      <w:start w:val="14"/>
    </w:lvl>
  </w:abstractNum>
  <w:abstractNum w:abstractNumId="25">
    <w:nsid w:val="189A769B"/>
    <w:multiLevelType w:val="hybridMultilevel"/>
    <w:lvl w:ilvl="0">
      <w:lvlJc w:val="left"/>
      <w:lvlText w:val="(%1)"/>
      <w:numFmt w:val="upperLetter"/>
      <w:start w:val="1"/>
    </w:lvl>
  </w:abstractNum>
  <w:abstractNum w:abstractNumId="26">
    <w:nsid w:val="54E49EB4"/>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2019-12-14T01:32:04Z</dcterms:created>
  <dcterms:modified xsi:type="dcterms:W3CDTF">2019-12-14T01:32:04Z</dcterms:modified>
</cp:coreProperties>
</file>