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89420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8942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Schorn Patrick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02/24/2014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President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694"/>
            <w:col w:w="3486"/>
          </w:cols>
          <w:pgMar w:left="240" w:top="225" w:right="139" w:bottom="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2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2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jc w:val="center"/>
              <w:ind w:left="4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Stock, $0.01 par value per share</w:t>
            </w:r>
          </w:p>
        </w:tc>
        <w:tc>
          <w:tcPr>
            <w:tcW w:w="126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02/24/2014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3,028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66.03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23,028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Stock, $0.01 par value per share</w:t>
            </w:r>
          </w:p>
        </w:tc>
        <w:tc>
          <w:tcPr>
            <w:tcW w:w="126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02/24/2014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6,972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66.03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Stock, $0.01 par value per share</w:t>
            </w:r>
          </w:p>
        </w:tc>
        <w:tc>
          <w:tcPr>
            <w:tcW w:w="126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02/24/2014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2,642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37.845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32,642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Stock, $0.01 par value per share</w:t>
            </w:r>
          </w:p>
        </w:tc>
        <w:tc>
          <w:tcPr>
            <w:tcW w:w="126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02/24/2014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15,358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37.845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48,000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Stock, $0.01 par value per share</w:t>
            </w:r>
          </w:p>
        </w:tc>
        <w:tc>
          <w:tcPr>
            <w:tcW w:w="126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02/24/2014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24,000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68.505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72,000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Stock, $0.01 par value per share</w:t>
            </w:r>
          </w:p>
        </w:tc>
        <w:tc>
          <w:tcPr>
            <w:tcW w:w="126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02/24/2014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52,000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92.18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04/19/2007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3,028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66.03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02/24/2014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ind w:left="27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3,028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04/19/2016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$0.01 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value 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04/19/2007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6,972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66.03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02/24/2014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ind w:left="27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6,972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04/19/2016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$0.01 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value 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01/22/2010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2,642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37.845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02/24/2014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ind w:left="27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2,642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01/22/2019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$0.01 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value 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01/22/2010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15,358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37.845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02/24/2014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ind w:left="25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15,358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01/22/2019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$0.01 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value 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01/21/2011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24,000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68.505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02/24/2014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ind w:left="25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24,000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01/21/2020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$0.01 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4,541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value 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becomes exercisable in five equal annual installments beginning April 19, 2007.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becomes exercisable in five equal annual installments beginning April 19, 2007.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p>
      <w:pPr>
        <w:ind w:left="140" w:hanging="133"/>
        <w:spacing w:after="0"/>
        <w:tabs>
          <w:tab w:leader="none" w:pos="14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becomes exercisable in five equal annual installments beginning January 22, 2010.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40" w:hanging="133"/>
        <w:spacing w:after="0"/>
        <w:tabs>
          <w:tab w:leader="none" w:pos="14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becomes exercisable in five equal annual installments beginning January 22, 2010.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40" w:hanging="133"/>
        <w:spacing w:after="0"/>
        <w:tabs>
          <w:tab w:leader="none" w:pos="14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becomes exercisable in five equal annual installments beginning January 21, 2011.</w:t>
      </w:r>
    </w:p>
    <w:p>
      <w:pPr>
        <w:ind w:left="6820"/>
        <w:spacing w:after="0" w:line="20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/s/Lynda Quagliara Attorney-in- </w:t>
      </w:r>
      <w:r>
        <w:rPr>
          <w:rFonts w:ascii="Arial" w:cs="Arial" w:eastAsia="Arial" w:hAnsi="Arial"/>
          <w:sz w:val="31"/>
          <w:szCs w:val="31"/>
          <w:color w:val="0000FF"/>
          <w:vertAlign w:val="subscript"/>
        </w:rPr>
        <w:t>02/25/2014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4331335</wp:posOffset>
            </wp:positionH>
            <wp:positionV relativeFrom="paragraph">
              <wp:posOffset>-27940</wp:posOffset>
            </wp:positionV>
            <wp:extent cx="14185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85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For: Patrick Schorn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4331335</wp:posOffset>
            </wp:positionH>
            <wp:positionV relativeFrom="paragraph">
              <wp:posOffset>-17145</wp:posOffset>
            </wp:positionV>
            <wp:extent cx="10795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5787390</wp:posOffset>
            </wp:positionH>
            <wp:positionV relativeFrom="paragraph">
              <wp:posOffset>-84455</wp:posOffset>
            </wp:positionV>
            <wp:extent cx="5016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682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19" w:lineRule="auto"/>
        <w:tabs>
          <w:tab w:leader="none" w:pos="141" w:val="left"/>
        </w:tabs>
        <w:numPr>
          <w:ilvl w:val="0"/>
          <w:numId w:val="4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280" w:top="129" w:right="14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3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12880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2019-12-18T11:22:45Z</dcterms:created>
  <dcterms:modified xsi:type="dcterms:W3CDTF">2019-12-18T11:22:45Z</dcterms:modified>
</cp:coreProperties>
</file>