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50" w:right="4840" w:hanging="4494"/>
        <w:spacing w:after="0" w:line="256" w:lineRule="auto"/>
        <w:rPr>
          <w:sz w:val="20"/>
          <w:szCs w:val="20"/>
          <w:color w:val="auto"/>
        </w:rPr>
      </w:pPr>
      <w:r>
        <w:rPr>
          <w:rFonts w:ascii="Courier New" w:cs="Courier New" w:eastAsia="Courier New" w:hAnsi="Courier New"/>
          <w:sz w:val="14"/>
          <w:szCs w:val="14"/>
          <w:color w:val="auto"/>
        </w:rPr>
        <w:t>As filed with the Securities and Exchange Commission on August 10, 2000 Registration No. 333-</w:t>
      </w:r>
    </w:p>
    <w:p>
      <w:pPr>
        <w:spacing w:after="0" w:line="1"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50"/>
        <w:spacing w:after="0"/>
        <w:rPr>
          <w:sz w:val="20"/>
          <w:szCs w:val="20"/>
          <w:color w:val="auto"/>
        </w:rPr>
      </w:pPr>
      <w:r>
        <w:rPr>
          <w:rFonts w:ascii="Courier New" w:cs="Courier New" w:eastAsia="Courier New" w:hAnsi="Courier New"/>
          <w:sz w:val="15"/>
          <w:szCs w:val="15"/>
          <w:color w:val="auto"/>
        </w:rPr>
        <w:t>UNITED STATES</w:t>
      </w:r>
    </w:p>
    <w:p>
      <w:pPr>
        <w:jc w:val="center"/>
        <w:ind w:right="44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470"/>
        <w:spacing w:after="0"/>
        <w:rPr>
          <w:sz w:val="20"/>
          <w:szCs w:val="20"/>
          <w:color w:val="auto"/>
        </w:rPr>
      </w:pPr>
      <w:r>
        <w:rPr>
          <w:rFonts w:ascii="Courier New" w:cs="Courier New" w:eastAsia="Courier New" w:hAnsi="Courier New"/>
          <w:sz w:val="15"/>
          <w:szCs w:val="15"/>
          <w:color w:val="auto"/>
        </w:rPr>
        <w:t>Washington, D.C. 20549</w:t>
      </w:r>
    </w:p>
    <w:p>
      <w:pPr>
        <w:ind w:left="2390"/>
        <w:spacing w:after="0" w:line="238" w:lineRule="auto"/>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S-8</w:t>
      </w: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270"/>
        <w:spacing w:after="0"/>
        <w:rPr>
          <w:sz w:val="20"/>
          <w:szCs w:val="20"/>
          <w:color w:val="auto"/>
        </w:rPr>
      </w:pPr>
      <w:r>
        <w:rPr>
          <w:rFonts w:ascii="Courier New" w:cs="Courier New" w:eastAsia="Courier New" w:hAnsi="Courier New"/>
          <w:sz w:val="15"/>
          <w:szCs w:val="15"/>
          <w:color w:val="auto"/>
        </w:rPr>
        <w:t>UNDER</w:t>
      </w:r>
    </w:p>
    <w:p>
      <w:pPr>
        <w:ind w:left="239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39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SCHLUMBERGER N.V.</w:t>
      </w:r>
    </w:p>
    <w:p>
      <w:pPr>
        <w:ind w:left="2550"/>
        <w:spacing w:after="0"/>
        <w:rPr>
          <w:sz w:val="20"/>
          <w:szCs w:val="20"/>
          <w:color w:val="auto"/>
        </w:rPr>
      </w:pPr>
      <w:r>
        <w:rPr>
          <w:rFonts w:ascii="Courier New" w:cs="Courier New" w:eastAsia="Courier New" w:hAnsi="Courier New"/>
          <w:sz w:val="15"/>
          <w:szCs w:val="15"/>
          <w:color w:val="auto"/>
        </w:rPr>
        <w:t>(SCHLUMBERGER LIMITED)</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30"/>
          </w:cols>
          <w:pgMar w:left="230" w:top="571" w:right="139" w:bottom="1440" w:gutter="0" w:footer="0" w:header="0"/>
        </w:sectPr>
      </w:pPr>
    </w:p>
    <w:p>
      <w:pPr>
        <w:spacing w:after="0" w:line="174" w:lineRule="exact"/>
        <w:rPr>
          <w:sz w:val="24"/>
          <w:szCs w:val="24"/>
          <w:color w:val="auto"/>
        </w:rPr>
      </w:pPr>
    </w:p>
    <w:p>
      <w:pPr>
        <w:ind w:left="10" w:right="340" w:firstLine="441"/>
        <w:spacing w:after="0" w:line="260" w:lineRule="auto"/>
        <w:rPr>
          <w:sz w:val="20"/>
          <w:szCs w:val="20"/>
          <w:color w:val="auto"/>
        </w:rPr>
      </w:pPr>
      <w:r>
        <w:rPr>
          <w:rFonts w:ascii="Courier New" w:cs="Courier New" w:eastAsia="Courier New" w:hAnsi="Courier New"/>
          <w:sz w:val="14"/>
          <w:szCs w:val="14"/>
          <w:color w:val="auto"/>
        </w:rPr>
        <w:t>NETHERLANDS ANTILLES (State or other jurisdiction of 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5"/>
          <w:szCs w:val="15"/>
          <w:color w:val="auto"/>
        </w:rPr>
        <w:t>52-0684746</w:t>
      </w:r>
    </w:p>
    <w:p>
      <w:pPr>
        <w:spacing w:after="0" w:line="5"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4"/>
          <w:szCs w:val="14"/>
          <w:color w:val="auto"/>
        </w:rPr>
        <w:t>(I.R.S. Employer Identification No.)</w:t>
      </w:r>
    </w:p>
    <w:p>
      <w:pPr>
        <w:spacing w:after="0" w:line="387" w:lineRule="exact"/>
        <w:rPr>
          <w:sz w:val="24"/>
          <w:szCs w:val="24"/>
          <w:color w:val="auto"/>
        </w:rPr>
      </w:pPr>
    </w:p>
    <w:p>
      <w:pPr>
        <w:sectPr>
          <w:pgSz w:w="11900" w:h="16838" w:orient="portrait"/>
          <w:cols w:equalWidth="0" w:num="2">
            <w:col w:w="3070" w:space="720"/>
            <w:col w:w="7740"/>
          </w:cols>
          <w:pgMar w:left="230" w:top="571" w:right="139" w:bottom="1440" w:gutter="0" w:footer="0" w:header="0"/>
          <w:type w:val="continuous"/>
        </w:sectPr>
      </w:pPr>
    </w:p>
    <w:p>
      <w:pPr>
        <w:spacing w:after="0" w:line="132"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153 EAST 53RD STREET, 57TH FLOOR</w:t>
      </w:r>
    </w:p>
    <w:p>
      <w:pPr>
        <w:spacing w:after="0" w:line="5"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NEW YORK, NEW YORK</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10022-4624</w:t>
      </w:r>
    </w:p>
    <w:p>
      <w:pPr>
        <w:spacing w:after="0" w:line="180" w:lineRule="exact"/>
        <w:rPr>
          <w:sz w:val="24"/>
          <w:szCs w:val="24"/>
          <w:color w:val="auto"/>
        </w:rPr>
      </w:pPr>
    </w:p>
    <w:p>
      <w:pPr>
        <w:sectPr>
          <w:pgSz w:w="11900" w:h="16838" w:orient="portrait"/>
          <w:cols w:equalWidth="0" w:num="2">
            <w:col w:w="4310" w:space="720"/>
            <w:col w:w="6500"/>
          </w:cols>
          <w:pgMar w:left="230" w:top="571" w:right="139" w:bottom="1440" w:gutter="0" w:footer="0" w:header="0"/>
          <w:type w:val="continuous"/>
        </w:sectPr>
      </w:pPr>
    </w:p>
    <w:p>
      <w:pPr>
        <w:ind w:left="710"/>
        <w:spacing w:after="0"/>
        <w:rPr>
          <w:sz w:val="20"/>
          <w:szCs w:val="20"/>
          <w:color w:val="auto"/>
        </w:rPr>
      </w:pPr>
      <w:r>
        <w:rPr>
          <w:rFonts w:ascii="Courier New" w:cs="Courier New" w:eastAsia="Courier New" w:hAnsi="Courier New"/>
          <w:sz w:val="14"/>
          <w:szCs w:val="14"/>
          <w:color w:val="auto"/>
        </w:rPr>
        <w:t>42, RUE SAINT-DOMINIQUE</w:t>
      </w:r>
    </w:p>
    <w:p>
      <w:pPr>
        <w:spacing w:after="0" w:line="5"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PARIS, FRANCE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75007</w:t>
      </w:r>
    </w:p>
    <w:p>
      <w:pPr>
        <w:spacing w:after="0" w:line="174" w:lineRule="exact"/>
        <w:rPr>
          <w:sz w:val="24"/>
          <w:szCs w:val="24"/>
          <w:color w:val="auto"/>
        </w:rPr>
      </w:pPr>
    </w:p>
    <w:p>
      <w:pPr>
        <w:sectPr>
          <w:pgSz w:w="11900" w:h="16838" w:orient="portrait"/>
          <w:cols w:equalWidth="0" w:num="2">
            <w:col w:w="4570" w:space="720"/>
            <w:col w:w="6240"/>
          </w:cols>
          <w:pgMar w:left="230" w:top="571" w:right="139" w:bottom="1440" w:gutter="0" w:footer="0" w:header="0"/>
          <w:type w:val="continuous"/>
        </w:sectPr>
      </w:pPr>
    </w:p>
    <w:p>
      <w:pPr>
        <w:ind w:left="710"/>
        <w:spacing w:after="0"/>
        <w:rPr>
          <w:sz w:val="20"/>
          <w:szCs w:val="20"/>
          <w:color w:val="auto"/>
        </w:rPr>
      </w:pPr>
      <w:r>
        <w:rPr>
          <w:rFonts w:ascii="Courier New" w:cs="Courier New" w:eastAsia="Courier New" w:hAnsi="Courier New"/>
          <w:sz w:val="15"/>
          <w:szCs w:val="15"/>
          <w:color w:val="auto"/>
        </w:rPr>
        <w:t>PARKSTRAAT 83, THE HAGUE</w:t>
      </w:r>
    </w:p>
    <w:p>
      <w:pPr>
        <w:ind w:left="970"/>
        <w:spacing w:after="0"/>
        <w:rPr>
          <w:sz w:val="20"/>
          <w:szCs w:val="20"/>
          <w:color w:val="auto"/>
        </w:rPr>
      </w:pPr>
      <w:r>
        <w:rPr>
          <w:rFonts w:ascii="Courier New" w:cs="Courier New" w:eastAsia="Courier New" w:hAnsi="Courier New"/>
          <w:sz w:val="15"/>
          <w:szCs w:val="15"/>
          <w:color w:val="auto"/>
        </w:rPr>
        <w:t>THE NETHERLANDS</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(Addresses of Principal Executive Offices)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ind w:right="5620"/>
        <w:spacing w:after="0"/>
        <w:rPr>
          <w:sz w:val="20"/>
          <w:szCs w:val="20"/>
          <w:color w:val="auto"/>
        </w:rPr>
      </w:pPr>
      <w:r>
        <w:rPr>
          <w:rFonts w:ascii="Courier New" w:cs="Courier New" w:eastAsia="Courier New" w:hAnsi="Courier New"/>
          <w:sz w:val="15"/>
          <w:szCs w:val="15"/>
          <w:color w:val="auto"/>
        </w:rPr>
        <w:t>2514 JG</w:t>
      </w:r>
    </w:p>
    <w:p>
      <w:pPr>
        <w:spacing w:after="0" w:line="5" w:lineRule="exact"/>
        <w:rPr>
          <w:sz w:val="24"/>
          <w:szCs w:val="24"/>
          <w:color w:val="auto"/>
        </w:rPr>
      </w:pPr>
    </w:p>
    <w:p>
      <w:pPr>
        <w:jc w:val="center"/>
        <w:ind w:right="5620"/>
        <w:spacing w:after="0"/>
        <w:rPr>
          <w:sz w:val="20"/>
          <w:szCs w:val="20"/>
          <w:color w:val="auto"/>
        </w:rPr>
      </w:pPr>
      <w:r>
        <w:rPr>
          <w:rFonts w:ascii="Courier New" w:cs="Courier New" w:eastAsia="Courier New" w:hAnsi="Courier New"/>
          <w:sz w:val="14"/>
          <w:szCs w:val="14"/>
          <w:color w:val="auto"/>
        </w:rPr>
        <w:t>(Zip Codes)</w:t>
      </w:r>
    </w:p>
    <w:p>
      <w:pPr>
        <w:spacing w:after="0" w:line="5" w:lineRule="exact"/>
        <w:rPr>
          <w:sz w:val="24"/>
          <w:szCs w:val="24"/>
          <w:color w:val="auto"/>
        </w:rPr>
      </w:pPr>
    </w:p>
    <w:p>
      <w:pPr>
        <w:sectPr>
          <w:pgSz w:w="11900" w:h="16838" w:orient="portrait"/>
          <w:cols w:equalWidth="0" w:num="2">
            <w:col w:w="4210" w:space="720"/>
            <w:col w:w="6600"/>
          </w:cols>
          <w:pgMar w:left="230" w:top="571" w:right="139" w:bottom="1440" w:gutter="0" w:footer="0" w:header="0"/>
          <w:type w:val="continuous"/>
        </w:sectPr>
      </w:pPr>
    </w:p>
    <w:p>
      <w:pPr>
        <w:ind w:left="2290"/>
        <w:spacing w:after="0"/>
        <w:rPr>
          <w:sz w:val="20"/>
          <w:szCs w:val="20"/>
          <w:color w:val="auto"/>
        </w:rPr>
      </w:pPr>
      <w:r>
        <w:rPr>
          <w:rFonts w:ascii="Courier New" w:cs="Courier New" w:eastAsia="Courier New" w:hAnsi="Courier New"/>
          <w:sz w:val="15"/>
          <w:szCs w:val="15"/>
          <w:color w:val="auto"/>
        </w:rPr>
        <w:t>__________________________</w:t>
      </w:r>
    </w:p>
    <w:p>
      <w:pPr>
        <w:spacing w:after="0" w:line="169" w:lineRule="exact"/>
        <w:rPr>
          <w:sz w:val="24"/>
          <w:szCs w:val="24"/>
          <w:color w:val="auto"/>
        </w:rPr>
      </w:pPr>
    </w:p>
    <w:p>
      <w:pPr>
        <w:jc w:val="center"/>
        <w:ind w:right="4550"/>
        <w:spacing w:after="0"/>
        <w:rPr>
          <w:sz w:val="20"/>
          <w:szCs w:val="20"/>
          <w:color w:val="auto"/>
        </w:rPr>
      </w:pPr>
      <w:r>
        <w:rPr>
          <w:rFonts w:ascii="Courier New" w:cs="Courier New" w:eastAsia="Courier New" w:hAnsi="Courier New"/>
          <w:sz w:val="15"/>
          <w:szCs w:val="15"/>
          <w:color w:val="auto"/>
        </w:rPr>
        <w:t>SCHLUMBERGER LIMITED STOCK AND DEFERRAL PLAN FOR NON-EMPLOYEE DIRECTORS</w:t>
      </w:r>
    </w:p>
    <w:p>
      <w:pPr>
        <w:jc w:val="center"/>
        <w:ind w:right="4550"/>
        <w:spacing w:after="0"/>
        <w:rPr>
          <w:sz w:val="20"/>
          <w:szCs w:val="20"/>
          <w:color w:val="auto"/>
        </w:rPr>
      </w:pPr>
      <w:r>
        <w:rPr>
          <w:rFonts w:ascii="Courier New" w:cs="Courier New" w:eastAsia="Courier New" w:hAnsi="Courier New"/>
          <w:sz w:val="15"/>
          <w:szCs w:val="15"/>
          <w:color w:val="auto"/>
        </w:rPr>
        <w:t>(Full title of the plans)</w:t>
      </w:r>
    </w:p>
    <w:p>
      <w:pPr>
        <w:ind w:left="2290"/>
        <w:spacing w:after="0"/>
        <w:rPr>
          <w:sz w:val="20"/>
          <w:szCs w:val="20"/>
          <w:color w:val="auto"/>
        </w:rPr>
      </w:pPr>
      <w:r>
        <w:rPr>
          <w:rFonts w:ascii="Courier New" w:cs="Courier New" w:eastAsia="Courier New" w:hAnsi="Courier New"/>
          <w:sz w:val="15"/>
          <w:szCs w:val="15"/>
          <w:color w:val="auto"/>
        </w:rPr>
        <w:t>__________________________</w:t>
      </w:r>
    </w:p>
    <w:p>
      <w:pPr>
        <w:spacing w:after="0" w:line="168"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JAMES L. GUNDERSON, ESQ.</w:t>
      </w:r>
    </w:p>
    <w:p>
      <w:pPr>
        <w:ind w:left="2210"/>
        <w:spacing w:after="0"/>
        <w:rPr>
          <w:sz w:val="20"/>
          <w:szCs w:val="20"/>
          <w:color w:val="auto"/>
        </w:rPr>
      </w:pPr>
      <w:r>
        <w:rPr>
          <w:rFonts w:ascii="Courier New" w:cs="Courier New" w:eastAsia="Courier New" w:hAnsi="Courier New"/>
          <w:sz w:val="15"/>
          <w:szCs w:val="15"/>
          <w:color w:val="auto"/>
        </w:rPr>
        <w:t>GENERAL COUNSEL AND SECRETARY</w:t>
      </w:r>
    </w:p>
    <w:p>
      <w:pPr>
        <w:ind w:left="2650"/>
        <w:spacing w:after="0"/>
        <w:rPr>
          <w:sz w:val="20"/>
          <w:szCs w:val="20"/>
          <w:color w:val="auto"/>
        </w:rPr>
      </w:pPr>
      <w:r>
        <w:rPr>
          <w:rFonts w:ascii="Courier New" w:cs="Courier New" w:eastAsia="Courier New" w:hAnsi="Courier New"/>
          <w:sz w:val="15"/>
          <w:szCs w:val="15"/>
          <w:color w:val="auto"/>
        </w:rPr>
        <w:t>SCHLUMBERGER LIMITED</w:t>
      </w:r>
    </w:p>
    <w:p>
      <w:pPr>
        <w:jc w:val="center"/>
        <w:ind w:right="4470"/>
        <w:spacing w:after="0" w:line="238" w:lineRule="auto"/>
        <w:rPr>
          <w:sz w:val="20"/>
          <w:szCs w:val="20"/>
          <w:color w:val="auto"/>
        </w:rPr>
      </w:pPr>
      <w:r>
        <w:rPr>
          <w:rFonts w:ascii="Courier New" w:cs="Courier New" w:eastAsia="Courier New" w:hAnsi="Courier New"/>
          <w:sz w:val="15"/>
          <w:szCs w:val="15"/>
          <w:color w:val="auto"/>
        </w:rPr>
        <w:t>153 EAST 53RD STREET, 57TH FLOOR</w:t>
      </w:r>
    </w:p>
    <w:p>
      <w:pPr>
        <w:jc w:val="center"/>
        <w:ind w:right="4470"/>
        <w:spacing w:after="0"/>
        <w:tabs>
          <w:tab w:leader="none" w:pos="1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10022-4624</w:t>
      </w:r>
    </w:p>
    <w:p>
      <w:pPr>
        <w:jc w:val="center"/>
        <w:ind w:right="4550"/>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68"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(212) 350-9400</w:t>
      </w:r>
    </w:p>
    <w:p>
      <w:pPr>
        <w:jc w:val="center"/>
        <w:ind w:right="4550"/>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4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PROPOSED</w:t>
      </w:r>
    </w:p>
    <w:tbl>
      <w:tblPr>
        <w:tblLayout w:type="fixed"/>
        <w:tblInd w:w="61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PROPOSED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5"/>
              </w:rPr>
              <w:t>MAXIMUM</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0"/>
        </w:trPr>
        <w:tc>
          <w:tcPr>
            <w:tcW w:w="3760" w:type="dxa"/>
            <w:vAlign w:val="bottom"/>
          </w:tcPr>
          <w:p>
            <w:pPr>
              <w:spacing w:after="0"/>
              <w:rPr>
                <w:sz w:val="14"/>
                <w:szCs w:val="1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5"/>
                <w:szCs w:val="15"/>
                <w:color w:val="auto"/>
              </w:rPr>
              <w:t>TO BE</w:t>
            </w: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OFFERING PRICE PER</w:t>
            </w:r>
          </w:p>
        </w:tc>
        <w:tc>
          <w:tcPr>
            <w:tcW w:w="1980" w:type="dxa"/>
            <w:vAlign w:val="bottom"/>
          </w:tcPr>
          <w:p>
            <w:pPr>
              <w:ind w:left="220"/>
              <w:spacing w:after="0"/>
              <w:rPr>
                <w:sz w:val="20"/>
                <w:szCs w:val="20"/>
                <w:color w:val="auto"/>
              </w:rPr>
            </w:pPr>
            <w:r>
              <w:rPr>
                <w:rFonts w:ascii="Courier New" w:cs="Courier New" w:eastAsia="Courier New" w:hAnsi="Courier New"/>
                <w:sz w:val="15"/>
                <w:szCs w:val="15"/>
                <w:color w:val="auto"/>
              </w:rPr>
              <w:t>AGGREGATE OFFERING</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REGISTRATION</w:t>
            </w:r>
          </w:p>
        </w:tc>
      </w:t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TITLE OF  SECURITIES TO BE REGISTERED</w:t>
            </w:r>
          </w:p>
        </w:tc>
        <w:tc>
          <w:tcPr>
            <w:tcW w:w="1880" w:type="dxa"/>
            <w:vAlign w:val="bottom"/>
          </w:tcPr>
          <w:p>
            <w:pPr>
              <w:ind w:left="480"/>
              <w:spacing w:after="0"/>
              <w:rPr>
                <w:sz w:val="20"/>
                <w:szCs w:val="20"/>
                <w:color w:val="auto"/>
              </w:rPr>
            </w:pPr>
            <w:r>
              <w:rPr>
                <w:rFonts w:ascii="Courier New" w:cs="Courier New" w:eastAsia="Courier New" w:hAnsi="Courier New"/>
                <w:sz w:val="15"/>
                <w:szCs w:val="15"/>
                <w:color w:val="auto"/>
              </w:rPr>
              <w:t>REGISTERED (2)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8"/>
              </w:rPr>
              <w:t>PRICE (1)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FEE</w:t>
            </w:r>
          </w:p>
        </w:tc>
        <w:tc>
          <w:tcPr>
            <w:tcW w:w="38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
        <w:spacing w:after="0"/>
        <w:tabs>
          <w:tab w:leader="none" w:pos="4829" w:val="left"/>
          <w:tab w:leader="none" w:pos="7469" w:val="left"/>
          <w:tab w:leader="none" w:pos="9229" w:val="left"/>
          <w:tab w:leader="none" w:pos="10829" w:val="left"/>
        </w:tabs>
        <w:rPr>
          <w:sz w:val="20"/>
          <w:szCs w:val="20"/>
          <w:color w:val="auto"/>
        </w:rPr>
      </w:pPr>
      <w:r>
        <w:rPr>
          <w:rFonts w:ascii="Courier New" w:cs="Courier New" w:eastAsia="Courier New" w:hAnsi="Courier New"/>
          <w:sz w:val="15"/>
          <w:szCs w:val="15"/>
          <w:color w:val="auto"/>
        </w:rPr>
        <w:t>Common stock, par value $.01 per share (2)..........</w:t>
        <w:tab/>
        <w:t>25,000 shares</w:t>
      </w:r>
      <w:r>
        <w:rPr>
          <w:sz w:val="20"/>
          <w:szCs w:val="20"/>
          <w:color w:val="auto"/>
        </w:rPr>
        <w:tab/>
      </w:r>
      <w:r>
        <w:rPr>
          <w:rFonts w:ascii="Courier New" w:cs="Courier New" w:eastAsia="Courier New" w:hAnsi="Courier New"/>
          <w:sz w:val="15"/>
          <w:szCs w:val="15"/>
          <w:color w:val="auto"/>
        </w:rPr>
        <w:t>$49.10</w:t>
      </w:r>
      <w:r>
        <w:rPr>
          <w:sz w:val="20"/>
          <w:szCs w:val="20"/>
          <w:color w:val="auto"/>
        </w:rPr>
        <w:tab/>
      </w:r>
      <w:r>
        <w:rPr>
          <w:rFonts w:ascii="Courier New" w:cs="Courier New" w:eastAsia="Courier New" w:hAnsi="Courier New"/>
          <w:sz w:val="15"/>
          <w:szCs w:val="15"/>
          <w:color w:val="auto"/>
        </w:rPr>
        <w:t>$1,227,500</w:t>
      </w:r>
      <w:r>
        <w:rPr>
          <w:sz w:val="20"/>
          <w:szCs w:val="20"/>
          <w:color w:val="auto"/>
        </w:rPr>
        <w:tab/>
      </w:r>
      <w:r>
        <w:rPr>
          <w:rFonts w:ascii="Courier New" w:cs="Courier New" w:eastAsia="Courier New" w:hAnsi="Courier New"/>
          <w:sz w:val="14"/>
          <w:szCs w:val="14"/>
          <w:color w:val="auto"/>
        </w:rPr>
        <w:t>$306.88</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4"/>
          <w:szCs w:val="24"/>
          <w:color w:val="auto"/>
        </w:rPr>
      </w:pPr>
    </w:p>
    <w:p>
      <w:pPr>
        <w:ind w:left="450" w:right="4560" w:hanging="450"/>
        <w:spacing w:after="0" w:line="237"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457(h), based on the average of the high and low prices of the common stock of Schlumberger Limited reported on the New York Stock Exchange Composite Tape on August 9, 2001.</w:t>
      </w:r>
    </w:p>
    <w:p>
      <w:pPr>
        <w:spacing w:after="0" w:line="176" w:lineRule="exact"/>
        <w:rPr>
          <w:rFonts w:ascii="Courier New" w:cs="Courier New" w:eastAsia="Courier New" w:hAnsi="Courier New"/>
          <w:sz w:val="15"/>
          <w:szCs w:val="15"/>
          <w:color w:val="auto"/>
        </w:rPr>
      </w:pPr>
    </w:p>
    <w:p>
      <w:pPr>
        <w:ind w:left="450" w:right="4560" w:hanging="450"/>
        <w:spacing w:after="0" w:line="237"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 under the Securities Act of 1933, as amended, this Registration Statement shall also include such additional indeterminant number of shares of common stock as may become issuable under the Schlumberger Limited Stock and Deferral Plan for Non-Employee Directors as a result of stock splits, stock dividends or similar transactions.</w:t>
      </w:r>
    </w:p>
    <w:p>
      <w:pPr>
        <w:spacing w:after="0" w:line="17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30"/>
          </w:cols>
          <w:pgMar w:left="230" w:top="571" w:right="139" w:bottom="1440" w:gutter="0" w:footer="0" w:header="0"/>
          <w:type w:val="continuous"/>
        </w:sectPr>
      </w:pPr>
    </w:p>
    <w:bookmarkStart w:id="1" w:name="page2"/>
    <w:bookmarkEnd w:id="1"/>
    <w:p>
      <w:pPr>
        <w:ind w:left="2550"/>
        <w:spacing w:after="0"/>
        <w:rPr>
          <w:sz w:val="20"/>
          <w:szCs w:val="20"/>
          <w:color w:val="auto"/>
        </w:rPr>
      </w:pPr>
      <w:r>
        <w:rPr>
          <w:rFonts w:ascii="Courier New" w:cs="Courier New" w:eastAsia="Courier New" w:hAnsi="Courier New"/>
          <w:sz w:val="15"/>
          <w:szCs w:val="15"/>
          <w:color w:val="auto"/>
        </w:rPr>
        <w:t>INTRODUCTORY STATEMENT</w:t>
      </w:r>
    </w:p>
    <w:p>
      <w:pPr>
        <w:spacing w:after="0" w:line="175" w:lineRule="exact"/>
        <w:rPr>
          <w:sz w:val="20"/>
          <w:szCs w:val="20"/>
          <w:color w:val="auto"/>
        </w:rPr>
      </w:pPr>
    </w:p>
    <w:p>
      <w:pPr>
        <w:ind w:left="10" w:right="3179" w:firstLine="441"/>
        <w:spacing w:after="0" w:line="259" w:lineRule="auto"/>
        <w:rPr>
          <w:sz w:val="20"/>
          <w:szCs w:val="20"/>
          <w:color w:val="auto"/>
        </w:rPr>
      </w:pPr>
      <w:r>
        <w:rPr>
          <w:rFonts w:ascii="Courier New" w:cs="Courier New" w:eastAsia="Courier New" w:hAnsi="Courier New"/>
          <w:sz w:val="14"/>
          <w:szCs w:val="14"/>
          <w:color w:val="auto"/>
        </w:rPr>
        <w:t>Schlumberger Limited (the "Registrant"; SEC File No. 1-4601) is filing this Registration Statement on Form S-8 relating to 25,000 shares of its common stock, par value $.01 per share ("Common Stock"), issuable pursuant to the terms of the Schlumberger Limited Stock and Deferral Plan for Non-Employee Directors.</w:t>
      </w:r>
    </w:p>
    <w:p>
      <w:pPr>
        <w:spacing w:after="0" w:line="157"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INFORMATION REQUIRED IN THE SECTION 10(a) PROSPECTUS</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Note: The document(s) containing the information concerning the employee benefit plan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6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There are also registered hereunder such additional indeterminate shares of the Registrant's common stock as may be required as a result of stock splits, stock dividends or similar transactions.</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Schlumberger Limited, a corporation organized under the laws of the Netherlands Antilles, incorporates by reference in this registration statement the following documents:</w:t>
      </w:r>
    </w:p>
    <w:p>
      <w:pPr>
        <w:spacing w:after="0" w:line="175" w:lineRule="exact"/>
        <w:rPr>
          <w:sz w:val="20"/>
          <w:szCs w:val="20"/>
          <w:color w:val="auto"/>
        </w:rPr>
      </w:pPr>
    </w:p>
    <w:p>
      <w:pPr>
        <w:ind w:left="450" w:right="317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2000) filed on March 8, 2001 and our Annual Report on Form 10-K/A filed on March 13, 2001;</w:t>
      </w:r>
    </w:p>
    <w:p>
      <w:pPr>
        <w:spacing w:after="0" w:line="174"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quarter ended March 31, 2001) filed on April 25, 2001;</w:t>
      </w:r>
    </w:p>
    <w:p>
      <w:pPr>
        <w:spacing w:after="0" w:line="175"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quarter ended June 30, 2001) filed on August 9, 2001;</w:t>
      </w:r>
    </w:p>
    <w:p>
      <w:pPr>
        <w:spacing w:after="0" w:line="175"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8-K filed on February 16, 2001, our Current Report on Form 8-K filed on April 20, 2001 and our Current Report on Form 8-K/A filed on June 15, 2001; and</w:t>
      </w:r>
    </w:p>
    <w:p>
      <w:pPr>
        <w:spacing w:after="0" w:line="17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our registration statement on Form 20 dated January 8, 1962, filed under the Securities Exchange Act of 1934, as amended (the "Exchange Act"), including any amendment or report filed for the purpose of updating such description.</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Each document filed by us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9"/>
          </w:cols>
          <w:pgMar w:left="230" w:top="622" w:right="1440" w:bottom="1440" w:gutter="0" w:footer="0" w:header="0"/>
        </w:sectPr>
      </w:pPr>
    </w:p>
    <w:bookmarkStart w:id="2" w:name="page3"/>
    <w:bookmarkEnd w:id="2"/>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Issued and Treasury Shares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are authorized to issue 1,500,000,000 shares of common stock, par value $0.01 per share. As of July 31, 2001, 667,090,244 shares were issued; 573,882,168 shares were outstanding; and 93,208,076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Rights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All outstanding shares of our common stock (i.e., shares not held by us) are entitled to participate equally and receive dividends which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allocate such part of the earnings to the retained earnings reserves as it deems fit and may declare interim dividends.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Each holder of shares of common stock is entitled to one vote for each share registered in that holder's name. Voting rights may be exercised in person or by proxy. No action to amend our articles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articles of incorporation that would adversely affect the preferred stock. Any other action requiring the approval of the stockholders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board of directors is authorized to effect reorganizations or rearrangements of our corporate structure or that of our subsidiaries without the vote of stockholders if such reorganization or rearrangement does not result in any diminution of the beneficial interest of the stockholders in our assets. The board of directors may change our corporate domicile from the Netherlands Antilles to another jurisdiction without the necessity of any stockholder action or approval.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and Other Rights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shares of our common stock do not carry any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Transfer Agents and Registrars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Our common stock is listed for trading on the New York, London, Euronext Paris, Amsterdam and BES (Bourse Electronique Swisse) stock exchanges. The Transfer Agent and Registrar for the common stock is EquiServe Trust Company, N.A., Boston, Massachusetts.</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22" w:right="1440" w:bottom="1440" w:gutter="0" w:footer="0" w:header="0"/>
        </w:sectPr>
      </w:pPr>
    </w:p>
    <w:bookmarkStart w:id="3" w:name="page4"/>
    <w:bookmarkEnd w:id="3"/>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legality of the Common Stock is being passed upon by Ellen S. Summer, Esq., our Director of Legal Services.</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Article 10 of our Articles of Incorporation and Article V of our By-Laws provide that:</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We have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our best interests,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our best interests, and, with respect to any criminal action or proceeding, had reasonable cause to believe that such person's conduct was unlawful. We are required to indemnify any of our present or former officers or directors to the fullest extent allowed by the preceding paragraphs in the event of a "Change of Control." "Change in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200" w:lineRule="exact"/>
        <w:rPr>
          <w:sz w:val="20"/>
          <w:szCs w:val="20"/>
          <w:color w:val="auto"/>
        </w:rPr>
      </w:pPr>
    </w:p>
    <w:p>
      <w:pPr>
        <w:spacing w:after="0" w:line="321"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We have the power to indemnify any person who was or is a party or is threatened to be made a party to any threatened, pending or completed action or suit by or in the right of Schlumberger to procure a judgment in our favor by reason of the fact that such person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our best interests and except that no indemnification may be made in respect of any claim, issue or matter as to which such person has been finally adjudged to be liable to us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We are required to indemnify any of our present or former officers or directors to the fullest extent allowed by the preceding paragraphs in the event of a Change in Control (as defined above).</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To the extent that one of our directors, officers, employees or agents has been successful on the merits or otherwise in defense of any action, suit or proceeding referred to in the two preceding paragraphs, or in defense of any claim, issue or matter therein, we will indemnify that person against expenses (including attorneys' fees) actually and reasonably incurred by such person in connection therewith.</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Any indemnification under the first two paragraphs in this item (unless ordered by a court) may be made by us only as authorized by contract approved, or by-laws, resolution or other action adopted or taken, by the board of directors or by the stockholders or as required by the last sentences of such paragraphs.</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22" w:right="1440" w:bottom="904" w:gutter="0" w:footer="0" w:header="0"/>
        </w:sectPr>
      </w:pPr>
    </w:p>
    <w:bookmarkStart w:id="4" w:name="page5"/>
    <w:bookmarkEnd w:id="4"/>
    <w:p>
      <w:pPr>
        <w:ind w:right="3179" w:firstLine="441"/>
        <w:spacing w:after="0" w:line="238" w:lineRule="auto"/>
        <w:rPr>
          <w:sz w:val="20"/>
          <w:szCs w:val="20"/>
          <w:color w:val="auto"/>
        </w:rPr>
      </w:pPr>
      <w:r>
        <w:rPr>
          <w:rFonts w:ascii="Courier New" w:cs="Courier New" w:eastAsia="Courier New" w:hAnsi="Courier New"/>
          <w:sz w:val="15"/>
          <w:szCs w:val="15"/>
          <w:color w:val="auto"/>
        </w:rPr>
        <w:t>Expenses incurred in defending a civil or criminal action, suit or proceeding will be paid by us in advance of the final disposition of such action, suit or proceeding upon receipt of an undertaking by or on behalf of the director, officer, employee or agent to repay such amount if it is ultimately determined that such person is not entitled to be indemnified by us as authorized by Article V of the By-Laws or Article 10 of the Articles of Incorporation.</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the other Sections of Article V of the By-Laws and Article 10 of the Articles of Incorporation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have the power to purchase and maintain insurance on behalf of any person who is or was a director, officer, employee or agent of Schlumberger, or is or was serving at our request in such a capacity for another corporation, partnership, joint venture, trust or other enterprise against any liability asserted against that person and incurred by that person in any of those capacities or arising out of such person's status as such, whether or not we would have the power to indemnify such person against such liability under the provisions of Article V of the By-Laws or Article 10 of the Articles of Incorporation.</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For purposes of Article V of the By-Laws and Article 10 of the Articles of Incorporation, reference to us or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10 of the Articles of Incorporation with respect to the resulting or surviving corporation as such person would have with respect to such constituent corporation if its separate existence had continued.</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For purposes of Article V of the By-Laws and Article 10 of the Articles of Incorporation, references to "other enterprises" includes employee benefit plans; references to "fines" includes any excise taxes assessed on a person with respect to any employee benefit plan; and references to "serving at the request of us" or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us" or "not opposed to the best interests of Schlumberger."</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we maintain directors' and officers' liability insurance which insures against certain liabilities that the officers and directors of Schlumberger may incur in such capacities.</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27" w:right="1440" w:bottom="1440" w:gutter="0" w:footer="0" w:header="0"/>
        </w:sectPr>
      </w:pPr>
    </w:p>
    <w:bookmarkStart w:id="5" w:name="page6"/>
    <w:bookmarkEnd w:id="5"/>
    <w:p>
      <w:pPr>
        <w:spacing w:after="0"/>
        <w:tabs>
          <w:tab w:leader="none" w:pos="11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EXHIBITS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following documents are filed as a part of this registration statement or incorporated by reference herein:</w:t>
      </w:r>
    </w:p>
    <w:p>
      <w:pPr>
        <w:sectPr>
          <w:pgSz w:w="11900" w:h="16838" w:orient="portrait"/>
          <w:cols w:equalWidth="0" w:num="1">
            <w:col w:w="10219"/>
          </w:cols>
          <w:pgMar w:left="240" w:top="622" w:right="1440" w:bottom="1440" w:gutter="0" w:footer="0" w:header="0"/>
        </w:sectPr>
      </w:pPr>
    </w:p>
    <w:p>
      <w:pPr>
        <w:spacing w:after="0" w:line="34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ind w:left="2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040" w:space="720"/>
            <w:col w:w="5459"/>
          </w:cols>
          <w:pgMar w:left="240" w:top="62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259"/>
        <w:spacing w:after="0" w:line="237" w:lineRule="auto"/>
        <w:rPr>
          <w:sz w:val="20"/>
          <w:szCs w:val="20"/>
          <w:color w:val="auto"/>
        </w:rPr>
      </w:pPr>
      <w:r>
        <w:rPr>
          <w:rFonts w:ascii="Courier New" w:cs="Courier New" w:eastAsia="Courier New" w:hAnsi="Courier New"/>
          <w:sz w:val="15"/>
          <w:szCs w:val="15"/>
          <w:color w:val="auto"/>
        </w:rPr>
        <w:t>Deed of Incorporation of Schlumberger N.V. as last amended on May 4, 2001 (incorporated by reference to Exhibit 3(a) to Schlumberger's Form 10-Q for the quarter ended June 30, 2001, File No. 1-4601).</w:t>
      </w:r>
    </w:p>
    <w:p>
      <w:pPr>
        <w:spacing w:after="0" w:line="176" w:lineRule="exact"/>
        <w:rPr>
          <w:sz w:val="20"/>
          <w:szCs w:val="20"/>
          <w:color w:val="auto"/>
        </w:rPr>
      </w:pPr>
    </w:p>
    <w:p>
      <w:pPr>
        <w:sectPr>
          <w:pgSz w:w="11900" w:h="16838" w:orient="portrait"/>
          <w:cols w:equalWidth="0" w:num="3">
            <w:col w:w="780" w:space="260"/>
            <w:col w:w="180" w:space="620"/>
            <w:col w:w="8379"/>
          </w:cols>
          <w:pgMar w:left="240" w:top="62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259"/>
        <w:spacing w:after="0" w:line="237" w:lineRule="auto"/>
        <w:rPr>
          <w:sz w:val="20"/>
          <w:szCs w:val="20"/>
          <w:color w:val="auto"/>
        </w:rPr>
      </w:pPr>
      <w:r>
        <w:rPr>
          <w:rFonts w:ascii="Courier New" w:cs="Courier New" w:eastAsia="Courier New" w:hAnsi="Courier New"/>
          <w:sz w:val="15"/>
          <w:szCs w:val="15"/>
          <w:color w:val="auto"/>
        </w:rPr>
        <w:t>By-laws of Schlumberger N.V., as last amended on April 19, 2001 (incorporated by reference to Exhibit 3(b) to Schlumberger's Form 10-Q for the quarter ended June 30, 2001, File No. 1-4601).</w:t>
      </w:r>
    </w:p>
    <w:p>
      <w:pPr>
        <w:spacing w:after="0" w:line="171" w:lineRule="exact"/>
        <w:rPr>
          <w:sz w:val="20"/>
          <w:szCs w:val="20"/>
          <w:color w:val="auto"/>
        </w:rPr>
      </w:pPr>
    </w:p>
    <w:p>
      <w:pPr>
        <w:sectPr>
          <w:pgSz w:w="11900" w:h="16838" w:orient="portrait"/>
          <w:cols w:equalWidth="0" w:num="3">
            <w:col w:w="780" w:space="260"/>
            <w:col w:w="180" w:space="620"/>
            <w:col w:w="8379"/>
          </w:cols>
          <w:pgMar w:left="240" w:top="622" w:right="1440" w:bottom="1440" w:gutter="0" w:footer="0" w:header="0"/>
          <w:type w:val="continuous"/>
        </w:sect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699"/>
        <w:spacing w:after="0" w:line="235" w:lineRule="auto"/>
        <w:rPr>
          <w:sz w:val="20"/>
          <w:szCs w:val="20"/>
          <w:color w:val="auto"/>
        </w:rPr>
      </w:pPr>
      <w:r>
        <w:rPr>
          <w:rFonts w:ascii="Courier New" w:cs="Courier New" w:eastAsia="Courier New" w:hAnsi="Courier New"/>
          <w:sz w:val="15"/>
          <w:szCs w:val="15"/>
          <w:color w:val="auto"/>
        </w:rPr>
        <w:t>Schlumberger Limited Stock and Deferral Plan for Non-Employee Directors (filed herewith).</w:t>
      </w:r>
    </w:p>
    <w:p>
      <w:pPr>
        <w:spacing w:after="0" w:line="170" w:lineRule="exact"/>
        <w:rPr>
          <w:sz w:val="20"/>
          <w:szCs w:val="20"/>
          <w:color w:val="auto"/>
        </w:rPr>
      </w:pPr>
    </w:p>
    <w:p>
      <w:pPr>
        <w:sectPr>
          <w:pgSz w:w="11900" w:h="16838" w:orient="portrait"/>
          <w:cols w:equalWidth="0" w:num="2">
            <w:col w:w="1220" w:space="620"/>
            <w:col w:w="8379"/>
          </w:cols>
          <w:pgMar w:left="240" w:top="622" w:right="1440" w:bottom="1440" w:gutter="0" w:footer="0" w:header="0"/>
          <w:type w:val="continuous"/>
        </w:sectPr>
      </w:pPr>
    </w:p>
    <w:p>
      <w:pPr>
        <w:ind w:left="1040" w:hanging="344"/>
        <w:spacing w:after="0"/>
        <w:tabs>
          <w:tab w:leader="none" w:pos="10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Opinion of Ellen S. Summer, Esq. (filed herewith).</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23.1</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4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8"/>
              </w:rPr>
              <w:t>Consent of PricewaterhouseCoopers LLP (New</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York, NY)</w:t>
            </w:r>
          </w:p>
        </w:tc>
      </w:tr>
      <w:tr>
        <w:trPr>
          <w:trHeight w:val="170"/>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independent accountants (filed herewith).</w:t>
            </w:r>
          </w:p>
        </w:tc>
        <w:tc>
          <w:tcPr>
            <w:tcW w:w="1380" w:type="dxa"/>
            <w:vAlign w:val="bottom"/>
          </w:tcPr>
          <w:p>
            <w:pPr>
              <w:spacing w:after="0"/>
              <w:rPr>
                <w:sz w:val="14"/>
                <w:szCs w:val="14"/>
                <w:color w:val="auto"/>
              </w:rPr>
            </w:pPr>
          </w:p>
        </w:tc>
      </w:tr>
      <w:tr>
        <w:trPr>
          <w:trHeight w:val="339"/>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23.2</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2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PricewaterhouseCoopers LLP (London) independent</w:t>
            </w:r>
          </w:p>
        </w:tc>
      </w:tr>
      <w:tr>
        <w:trPr>
          <w:trHeight w:val="170"/>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accountants (filed herewith).</w:t>
            </w:r>
          </w:p>
        </w:tc>
        <w:tc>
          <w:tcPr>
            <w:tcW w:w="1380" w:type="dxa"/>
            <w:vAlign w:val="bottom"/>
          </w:tcPr>
          <w:p>
            <w:pPr>
              <w:spacing w:after="0"/>
              <w:rPr>
                <w:sz w:val="14"/>
                <w:szCs w:val="14"/>
                <w:color w:val="auto"/>
              </w:rPr>
            </w:pPr>
          </w:p>
        </w:tc>
      </w:tr>
      <w:tr>
        <w:trPr>
          <w:trHeight w:val="339"/>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23.3</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w w:val="98"/>
              </w:rPr>
              <w:t>Ellen S. Summer, Esq. (included</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in Exhibit 5).</w:t>
            </w:r>
          </w:p>
        </w:tc>
      </w:tr>
    </w:tbl>
    <w:p>
      <w:pPr>
        <w:spacing w:after="0" w:line="169" w:lineRule="exact"/>
        <w:rPr>
          <w:sz w:val="20"/>
          <w:szCs w:val="20"/>
          <w:color w:val="auto"/>
        </w:rPr>
      </w:pPr>
    </w:p>
    <w:p>
      <w:pPr>
        <w:ind w:left="1040" w:hanging="433"/>
        <w:spacing w:after="0"/>
        <w:tabs>
          <w:tab w:leader="none" w:pos="104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Powers of Attorney (filed herewith).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w:t>
      </w:r>
    </w:p>
    <w:p>
      <w:pPr>
        <w:spacing w:after="0" w:line="16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Incorporated by reference as indicated.</w:t>
      </w:r>
    </w:p>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69" w:lineRule="exact"/>
        <w:rPr>
          <w:sz w:val="20"/>
          <w:szCs w:val="20"/>
          <w:color w:val="auto"/>
        </w:rPr>
      </w:pPr>
    </w:p>
    <w:p>
      <w:pPr>
        <w:ind w:left="440" w:hanging="361"/>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80" w:right="3359" w:firstLine="351"/>
        <w:spacing w:after="0" w:line="235" w:lineRule="auto"/>
        <w:tabs>
          <w:tab w:leader="none" w:pos="78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440" w:right="3619" w:firstLine="432"/>
        <w:spacing w:after="0" w:line="235" w:lineRule="auto"/>
        <w:tabs>
          <w:tab w:leader="none" w:pos="1233"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440" w:right="3259" w:firstLine="432"/>
        <w:spacing w:after="0" w:line="257" w:lineRule="auto"/>
        <w:tabs>
          <w:tab w:leader="none" w:pos="1321"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165" w:lineRule="exact"/>
        <w:rPr>
          <w:rFonts w:ascii="Courier New" w:cs="Courier New" w:eastAsia="Courier New" w:hAnsi="Courier New"/>
          <w:sz w:val="14"/>
          <w:szCs w:val="14"/>
          <w:color w:val="auto"/>
        </w:rPr>
      </w:pPr>
    </w:p>
    <w:p>
      <w:pPr>
        <w:ind w:left="440" w:right="3179" w:firstLine="432"/>
        <w:spacing w:after="0" w:line="237" w:lineRule="auto"/>
        <w:tabs>
          <w:tab w:leader="none" w:pos="1498"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80" w:right="3179"/>
        <w:spacing w:after="0" w:line="258" w:lineRule="auto"/>
        <w:rPr>
          <w:sz w:val="20"/>
          <w:szCs w:val="20"/>
          <w:color w:val="auto"/>
        </w:rPr>
      </w:pPr>
      <w:r>
        <w:rPr>
          <w:rFonts w:ascii="Courier New" w:cs="Courier New" w:eastAsia="Courier New" w:hAnsi="Courier New"/>
          <w:sz w:val="14"/>
          <w:szCs w:val="14"/>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5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22" w:right="1440" w:bottom="1440" w:gutter="0" w:footer="0" w:header="0"/>
          <w:type w:val="continuous"/>
        </w:sectPr>
      </w:pPr>
    </w:p>
    <w:bookmarkStart w:id="6" w:name="page7"/>
    <w:bookmarkEnd w:id="6"/>
    <w:p>
      <w:pPr>
        <w:ind w:left="80" w:right="3179" w:firstLine="351"/>
        <w:spacing w:after="0" w:line="237" w:lineRule="auto"/>
        <w:tabs>
          <w:tab w:leader="none" w:pos="7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80" w:right="3259" w:firstLine="351"/>
        <w:spacing w:after="0" w:line="237" w:lineRule="auto"/>
        <w:tabs>
          <w:tab w:leader="none" w:pos="7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69"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right="3179" w:firstLine="167"/>
        <w:spacing w:after="0" w:line="238" w:lineRule="auto"/>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27" w:right="1440" w:bottom="1440" w:gutter="0" w:footer="0" w:header="0"/>
        </w:sectPr>
      </w:pPr>
    </w:p>
    <w:bookmarkStart w:id="7" w:name="page8"/>
    <w:bookmarkEnd w:id="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requirements of the Securities Act of 1933, the Registrant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certifies</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that</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it has reasonable grounds to</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believe that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it meets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all</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of the</w:t>
            </w: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requirements for filing</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on Form S-8 and has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duly caused</w:t>
            </w: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this registration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statement</w:t>
            </w: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to be signed on its behalf by the</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undersigned,</w:t>
            </w:r>
          </w:p>
        </w:tc>
        <w:tc>
          <w:tcPr>
            <w:tcW w:w="1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thereunto duly</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authorized, in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the City</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New York, State of New York,</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on August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r>
    </w:tbl>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SCHLUMBERGER N.V.</w:t>
      </w:r>
    </w:p>
    <w:p>
      <w:pPr>
        <w:ind w:left="290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19"/>
          </w:cols>
          <w:pgMar w:left="240" w:top="622" w:right="1440" w:bottom="1440" w:gutter="0" w:footer="0" w:header="0"/>
        </w:sectPr>
      </w:pP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Jack Liu</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75" w:lineRule="exact"/>
        <w:rPr>
          <w:sz w:val="20"/>
          <w:szCs w:val="20"/>
          <w:color w:val="auto"/>
        </w:rPr>
      </w:pPr>
    </w:p>
    <w:p>
      <w:pPr>
        <w:sectPr>
          <w:pgSz w:w="11900" w:h="16838" w:orient="portrait"/>
          <w:cols w:equalWidth="0" w:num="2">
            <w:col w:w="3160" w:space="0"/>
            <w:col w:w="7059"/>
          </w:cols>
          <w:pgMar w:left="240" w:top="622" w:right="1440" w:bottom="1440" w:gutter="0" w:footer="0" w:header="0"/>
          <w:type w:val="continuous"/>
        </w:sectPr>
      </w:pPr>
    </w:p>
    <w:p>
      <w:pPr>
        <w:ind w:right="3439" w:firstLine="88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on August 10, 2001 in the capacities indicated.</w:t>
      </w:r>
    </w:p>
    <w:p>
      <w:pPr>
        <w:sectPr>
          <w:pgSz w:w="11900" w:h="16838" w:orient="portrait"/>
          <w:cols w:equalWidth="0" w:num="1">
            <w:col w:w="10219"/>
          </w:cols>
          <w:pgMar w:left="240" w:top="6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 Chairman, President</w:t>
      </w:r>
    </w:p>
    <w:p>
      <w:pPr>
        <w:spacing w:after="0"/>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T. McCormick, Jr.</w:t>
      </w:r>
    </w:p>
    <w:p>
      <w:pPr>
        <w:ind w:left="1500"/>
        <w:spacing w:after="0"/>
        <w:rPr>
          <w:sz w:val="20"/>
          <w:szCs w:val="20"/>
          <w:color w:val="auto"/>
        </w:rPr>
      </w:pPr>
      <w:r>
        <w:rPr>
          <w:rFonts w:ascii="Courier New" w:cs="Courier New" w:eastAsia="Courier New" w:hAnsi="Courier New"/>
          <w:sz w:val="15"/>
          <w:szCs w:val="15"/>
          <w:color w:val="auto"/>
        </w:rPr>
        <w:t>Director</w:t>
      </w:r>
    </w:p>
    <w:p>
      <w:pPr>
        <w:spacing w:after="0" w:line="369" w:lineRule="exact"/>
        <w:rPr>
          <w:sz w:val="20"/>
          <w:szCs w:val="20"/>
          <w:color w:val="auto"/>
        </w:rPr>
      </w:pPr>
    </w:p>
    <w:p>
      <w:pPr>
        <w:sectPr>
          <w:pgSz w:w="11900" w:h="16838" w:orient="portrait"/>
          <w:cols w:equalWidth="0" w:num="2">
            <w:col w:w="4220" w:space="260"/>
            <w:col w:w="5739"/>
          </w:cols>
          <w:pgMar w:left="240" w:top="622" w:right="1440" w:bottom="1440" w:gutter="0" w:footer="0" w:header="0"/>
          <w:type w:val="continuous"/>
        </w:sectPr>
      </w:pPr>
    </w:p>
    <w:p>
      <w:pPr>
        <w:spacing w:after="0" w:line="13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Victor E. Grijalva</w:t>
      </w:r>
    </w:p>
    <w:p>
      <w:pPr>
        <w:spacing w:after="0"/>
        <w:rPr>
          <w:sz w:val="20"/>
          <w:szCs w:val="20"/>
          <w:color w:val="auto"/>
        </w:rPr>
      </w:pPr>
      <w:r>
        <w:rPr>
          <w:rFonts w:ascii="Courier New" w:cs="Courier New" w:eastAsia="Courier New" w:hAnsi="Courier New"/>
          <w:sz w:val="15"/>
          <w:szCs w:val="15"/>
          <w:color w:val="auto"/>
        </w:rPr>
        <w:t>Director, Vice Chairman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220" w:space="80"/>
            <w:col w:w="5919"/>
          </w:cols>
          <w:pgMar w:left="240" w:top="622" w:right="1440" w:bottom="1440" w:gutter="0" w:footer="0" w:header="0"/>
          <w:type w:val="continuous"/>
        </w:sectPr>
      </w:pPr>
    </w:p>
    <w:p>
      <w:pPr>
        <w:spacing w:after="0" w:line="13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Jack Liu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Liu</w:t>
      </w:r>
    </w:p>
    <w:p>
      <w:pPr>
        <w:spacing w:after="0"/>
        <w:rPr>
          <w:sz w:val="20"/>
          <w:szCs w:val="20"/>
          <w:color w:val="auto"/>
        </w:rPr>
      </w:pPr>
      <w:r>
        <w:rPr>
          <w:rFonts w:ascii="Courier New" w:cs="Courier New" w:eastAsia="Courier New" w:hAnsi="Courier New"/>
          <w:sz w:val="15"/>
          <w:szCs w:val="15"/>
          <w:color w:val="auto"/>
        </w:rPr>
        <w:t>Executive Vice President and Chief Financial</w:t>
      </w:r>
    </w:p>
    <w:p>
      <w:pPr>
        <w:ind w:left="8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369" w:lineRule="exact"/>
        <w:rPr>
          <w:sz w:val="20"/>
          <w:szCs w:val="20"/>
          <w:color w:val="auto"/>
        </w:rPr>
      </w:pPr>
    </w:p>
    <w:p>
      <w:pPr>
        <w:sectPr>
          <w:pgSz w:w="11900" w:h="16838" w:orient="portrait"/>
          <w:cols w:equalWidth="0" w:num="2">
            <w:col w:w="4220" w:space="80"/>
            <w:col w:w="5919"/>
          </w:cols>
          <w:pgMar w:left="240" w:top="622" w:right="1440" w:bottom="1440" w:gutter="0" w:footer="0" w:header="0"/>
          <w:type w:val="continuous"/>
        </w:sectPr>
      </w:pPr>
    </w:p>
    <w:p>
      <w:pPr>
        <w:spacing w:after="0" w:line="13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Jean-Marc Perraud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Jean-Marc Perraud</w:t>
      </w:r>
    </w:p>
    <w:p>
      <w:pPr>
        <w:spacing w:after="0"/>
        <w:rPr>
          <w:sz w:val="20"/>
          <w:szCs w:val="20"/>
          <w:color w:val="auto"/>
        </w:rPr>
      </w:pPr>
      <w:r>
        <w:rPr>
          <w:rFonts w:ascii="Courier New" w:cs="Courier New" w:eastAsia="Courier New" w:hAnsi="Courier New"/>
          <w:sz w:val="15"/>
          <w:szCs w:val="15"/>
          <w:color w:val="auto"/>
        </w:rPr>
        <w:t>Controller and Chief Accounting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220" w:space="80"/>
            <w:col w:w="5919"/>
          </w:cols>
          <w:pgMar w:left="240" w:top="622" w:right="1440" w:bottom="1440" w:gutter="0" w:footer="0" w:header="0"/>
          <w:type w:val="continuous"/>
        </w:sectPr>
      </w:pPr>
    </w:p>
    <w:p>
      <w:pPr>
        <w:spacing w:after="0" w:line="13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Deutch</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220" w:space="80"/>
            <w:col w:w="5919"/>
          </w:cols>
          <w:pgMar w:left="240" w:top="622" w:right="1440" w:bottom="1440" w:gutter="0" w:footer="0" w:header="0"/>
          <w:type w:val="continuous"/>
        </w:sectPr>
      </w:pPr>
    </w:p>
    <w:p>
      <w:pPr>
        <w:spacing w:after="0" w:line="13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220" w:space="80"/>
            <w:col w:w="5919"/>
          </w:cols>
          <w:pgMar w:left="240" w:top="622" w:right="1440" w:bottom="1440" w:gutter="0" w:footer="0" w:header="0"/>
          <w:type w:val="continuous"/>
        </w:sectPr>
      </w:pPr>
    </w:p>
    <w:p>
      <w:pPr>
        <w:spacing w:after="0" w:line="13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Mayo</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220" w:space="80"/>
            <w:col w:w="5919"/>
          </w:cols>
          <w:pgMar w:left="240" w:top="622"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Ellen S. Summer</w:t>
      </w:r>
    </w:p>
    <w:p>
      <w:pPr>
        <w:spacing w:after="0" w:line="5" w:lineRule="exact"/>
        <w:rPr>
          <w:sz w:val="20"/>
          <w:szCs w:val="20"/>
          <w:color w:val="auto"/>
        </w:rPr>
      </w:pPr>
    </w:p>
    <w:p>
      <w:pPr>
        <w:sectPr>
          <w:pgSz w:w="11900" w:h="16838" w:orient="portrait"/>
          <w:cols w:equalWidth="0" w:num="2">
            <w:col w:w="340" w:space="620"/>
            <w:col w:w="9259"/>
          </w:cols>
          <w:pgMar w:left="240" w:top="62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Ellen S. Summer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Attorney-in-Fact, pursuant to Powers of Attorney (filed herewith)</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622" w:right="1440" w:bottom="1440" w:gutter="0" w:footer="0" w:header="0"/>
          <w:type w:val="continuous"/>
        </w:sectPr>
      </w:pPr>
    </w:p>
    <w:bookmarkStart w:id="8" w:name="page9"/>
    <w:bookmarkEnd w:id="8"/>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27" w:right="1440" w:bottom="1440" w:gutter="0" w:footer="0" w:header="0"/>
        </w:sectPr>
      </w:pP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ind w:left="2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060" w:space="720"/>
            <w:col w:w="6439"/>
          </w:cols>
          <w:pgMar w:left="240" w:top="627" w:right="1440" w:bottom="1440" w:gutter="0" w:footer="0" w:header="0"/>
          <w:type w:val="continuous"/>
        </w:sectPr>
      </w:pP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259"/>
        <w:spacing w:after="0" w:line="237" w:lineRule="auto"/>
        <w:rPr>
          <w:sz w:val="20"/>
          <w:szCs w:val="20"/>
          <w:color w:val="auto"/>
        </w:rPr>
      </w:pPr>
      <w:r>
        <w:rPr>
          <w:rFonts w:ascii="Courier New" w:cs="Courier New" w:eastAsia="Courier New" w:hAnsi="Courier New"/>
          <w:sz w:val="15"/>
          <w:szCs w:val="15"/>
          <w:color w:val="auto"/>
        </w:rPr>
        <w:t>Deed of Incorporation of Schlumberger N.V. as last amended on May 4, 2001 (incorporated by reference to Exhibit 3(a) to Schlumberger's Form 10-Q for the quarter ended June 30, 2001, File No. 1-4601).</w:t>
      </w:r>
    </w:p>
    <w:p>
      <w:pPr>
        <w:spacing w:after="0" w:line="171" w:lineRule="exact"/>
        <w:rPr>
          <w:sz w:val="20"/>
          <w:szCs w:val="20"/>
          <w:color w:val="auto"/>
        </w:rPr>
      </w:pPr>
    </w:p>
    <w:p>
      <w:pPr>
        <w:sectPr>
          <w:pgSz w:w="11900" w:h="16838" w:orient="portrait"/>
          <w:cols w:equalWidth="0" w:num="2">
            <w:col w:w="1220" w:space="620"/>
            <w:col w:w="8379"/>
          </w:cols>
          <w:pgMar w:left="240" w:top="627" w:right="1440" w:bottom="1440" w:gutter="0" w:footer="0" w:header="0"/>
          <w:type w:val="continuous"/>
        </w:sectPr>
      </w:pP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259"/>
        <w:spacing w:after="0" w:line="237" w:lineRule="auto"/>
        <w:rPr>
          <w:sz w:val="20"/>
          <w:szCs w:val="20"/>
          <w:color w:val="auto"/>
        </w:rPr>
      </w:pPr>
      <w:r>
        <w:rPr>
          <w:rFonts w:ascii="Courier New" w:cs="Courier New" w:eastAsia="Courier New" w:hAnsi="Courier New"/>
          <w:sz w:val="15"/>
          <w:szCs w:val="15"/>
          <w:color w:val="auto"/>
        </w:rPr>
        <w:t>By-laws of Schlumberger N.V., as last amended on April 19, 2001 (incorporated by reference to Exhibit 3(b) to Schlumberger's Form 10-Q for the quarter ended June 30, 2001, File No. 1-4601).</w:t>
      </w:r>
    </w:p>
    <w:p>
      <w:pPr>
        <w:spacing w:after="0" w:line="171" w:lineRule="exact"/>
        <w:rPr>
          <w:sz w:val="20"/>
          <w:szCs w:val="20"/>
          <w:color w:val="auto"/>
        </w:rPr>
      </w:pPr>
    </w:p>
    <w:p>
      <w:pPr>
        <w:sectPr>
          <w:pgSz w:w="11900" w:h="16838" w:orient="portrait"/>
          <w:cols w:equalWidth="0" w:num="2">
            <w:col w:w="1220" w:space="620"/>
            <w:col w:w="8379"/>
          </w:cols>
          <w:pgMar w:left="240" w:top="627" w:right="1440" w:bottom="1440" w:gutter="0" w:footer="0" w:header="0"/>
          <w:type w:val="continuous"/>
        </w:sect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699"/>
        <w:spacing w:after="0" w:line="235" w:lineRule="auto"/>
        <w:rPr>
          <w:sz w:val="20"/>
          <w:szCs w:val="20"/>
          <w:color w:val="auto"/>
        </w:rPr>
      </w:pPr>
      <w:r>
        <w:rPr>
          <w:rFonts w:ascii="Courier New" w:cs="Courier New" w:eastAsia="Courier New" w:hAnsi="Courier New"/>
          <w:sz w:val="15"/>
          <w:szCs w:val="15"/>
          <w:color w:val="auto"/>
        </w:rPr>
        <w:t>Schlumberger Limited Stock and Deferral Plan for Non-Employee Directors (filed herewith).</w:t>
      </w:r>
    </w:p>
    <w:p>
      <w:pPr>
        <w:spacing w:after="0" w:line="170" w:lineRule="exact"/>
        <w:rPr>
          <w:sz w:val="20"/>
          <w:szCs w:val="20"/>
          <w:color w:val="auto"/>
        </w:rPr>
      </w:pPr>
    </w:p>
    <w:p>
      <w:pPr>
        <w:sectPr>
          <w:pgSz w:w="11900" w:h="16838" w:orient="portrait"/>
          <w:cols w:equalWidth="0" w:num="2">
            <w:col w:w="1220" w:space="620"/>
            <w:col w:w="8379"/>
          </w:cols>
          <w:pgMar w:left="240" w:top="627" w:right="1440" w:bottom="1440" w:gutter="0" w:footer="0" w:header="0"/>
          <w:type w:val="continuous"/>
        </w:sectPr>
      </w:pPr>
    </w:p>
    <w:p>
      <w:pPr>
        <w:ind w:left="1040" w:hanging="344"/>
        <w:spacing w:after="0"/>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Opinion of Ellen S. Summer, Esq. (filed herewith).</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23.1</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4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8"/>
              </w:rPr>
              <w:t>Consent of PricewaterhouseCoopers LLP (New</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York, NY)</w:t>
            </w:r>
          </w:p>
        </w:tc>
      </w:tr>
      <w:tr>
        <w:trPr>
          <w:trHeight w:val="170"/>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independent accountants (filed herewith).</w:t>
            </w:r>
          </w:p>
        </w:tc>
        <w:tc>
          <w:tcPr>
            <w:tcW w:w="1380" w:type="dxa"/>
            <w:vAlign w:val="bottom"/>
          </w:tcPr>
          <w:p>
            <w:pPr>
              <w:spacing w:after="0"/>
              <w:rPr>
                <w:sz w:val="14"/>
                <w:szCs w:val="14"/>
                <w:color w:val="auto"/>
              </w:rPr>
            </w:pPr>
          </w:p>
        </w:tc>
      </w:tr>
      <w:tr>
        <w:trPr>
          <w:trHeight w:val="339"/>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23.2</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2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PricewaterhouseCoopers LLP (London) independent</w:t>
            </w:r>
          </w:p>
        </w:tc>
      </w:tr>
      <w:tr>
        <w:trPr>
          <w:trHeight w:val="170"/>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accountants (filed herewith).</w:t>
            </w:r>
          </w:p>
        </w:tc>
        <w:tc>
          <w:tcPr>
            <w:tcW w:w="1380" w:type="dxa"/>
            <w:vAlign w:val="bottom"/>
          </w:tcPr>
          <w:p>
            <w:pPr>
              <w:spacing w:after="0"/>
              <w:rPr>
                <w:sz w:val="14"/>
                <w:szCs w:val="14"/>
                <w:color w:val="auto"/>
              </w:rPr>
            </w:pPr>
          </w:p>
        </w:tc>
      </w:tr>
      <w:tr>
        <w:trPr>
          <w:trHeight w:val="339"/>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23.3</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w w:val="98"/>
              </w:rPr>
              <w:t>Ellen S. Summer, Esq. (included</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in Exhibit 5).</w:t>
            </w:r>
          </w:p>
        </w:tc>
      </w:tr>
    </w:tbl>
    <w:p>
      <w:pPr>
        <w:spacing w:after="0" w:line="169" w:lineRule="exact"/>
        <w:rPr>
          <w:sz w:val="20"/>
          <w:szCs w:val="20"/>
          <w:color w:val="auto"/>
        </w:rPr>
      </w:pPr>
    </w:p>
    <w:p>
      <w:pPr>
        <w:ind w:left="1040" w:hanging="433"/>
        <w:spacing w:after="0"/>
        <w:tabs>
          <w:tab w:leader="none" w:pos="104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Powers of Attorney (filed herewith).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Incorporated by reference as indicated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27" w:right="1440" w:bottom="1440" w:gutter="0" w:footer="0" w:header="0"/>
          <w:type w:val="continuous"/>
        </w:sectPr>
      </w:pPr>
    </w:p>
    <w:bookmarkStart w:id="9" w:name="page10"/>
    <w:bookmarkEnd w:id="9"/>
    <w:p>
      <w:pPr>
        <w:jc w:val="right"/>
        <w:ind w:right="3179"/>
        <w:spacing w:after="0"/>
        <w:rPr>
          <w:sz w:val="20"/>
          <w:szCs w:val="20"/>
          <w:color w:val="auto"/>
        </w:rPr>
      </w:pPr>
      <w:r>
        <w:rPr>
          <w:rFonts w:ascii="Courier New" w:cs="Courier New" w:eastAsia="Courier New" w:hAnsi="Courier New"/>
          <w:sz w:val="15"/>
          <w:szCs w:val="15"/>
          <w:color w:val="auto"/>
        </w:rPr>
        <w:t>EXHIBIT 4.3</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460"/>
        <w:spacing w:after="0"/>
        <w:rPr>
          <w:sz w:val="20"/>
          <w:szCs w:val="20"/>
          <w:color w:val="auto"/>
        </w:rPr>
      </w:pPr>
      <w:r>
        <w:rPr>
          <w:rFonts w:ascii="Courier New" w:cs="Courier New" w:eastAsia="Courier New" w:hAnsi="Courier New"/>
          <w:sz w:val="15"/>
          <w:szCs w:val="15"/>
          <w:color w:val="auto"/>
        </w:rPr>
        <w:t>STOCK AND DEFERRAL PLAN</w:t>
      </w:r>
    </w:p>
    <w:p>
      <w:pPr>
        <w:ind w:left="2380"/>
        <w:spacing w:after="0"/>
        <w:rPr>
          <w:sz w:val="20"/>
          <w:szCs w:val="20"/>
          <w:color w:val="auto"/>
        </w:rPr>
      </w:pPr>
      <w:r>
        <w:rPr>
          <w:rFonts w:ascii="Courier New" w:cs="Courier New" w:eastAsia="Courier New" w:hAnsi="Courier New"/>
          <w:sz w:val="15"/>
          <w:szCs w:val="15"/>
          <w:color w:val="auto"/>
        </w:rPr>
        <w:t>FOR NON-EMPLOYEE DIRECTORS</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(As Established Effective April 19, 2001)</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I</w:t>
      </w:r>
    </w:p>
    <w:p>
      <w:pPr>
        <w:jc w:val="center"/>
        <w:ind w:right="3179"/>
        <w:spacing w:after="0"/>
        <w:rPr>
          <w:sz w:val="20"/>
          <w:szCs w:val="20"/>
          <w:color w:val="auto"/>
        </w:rPr>
      </w:pPr>
      <w:r>
        <w:rPr>
          <w:rFonts w:ascii="Courier New" w:cs="Courier New" w:eastAsia="Courier New" w:hAnsi="Courier New"/>
          <w:sz w:val="15"/>
          <w:szCs w:val="15"/>
          <w:color w:val="auto"/>
        </w:rPr>
        <w:t>PURPOSES OF PLAN AND DEFINITIONS</w:t>
      </w:r>
    </w:p>
    <w:p>
      <w:pPr>
        <w:spacing w:after="0" w:line="17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1.1 Purpose. Schlumberger Limited established this Stock and Deferral Plan for Non-Employee Directors (the "Plan") for the purpose of providing non-employee directors of the Company with regular grants of restricted shares of the common stock of the Company and the opportunity to defer a portion of their compensation, in order to provide greater incentives for those Directors to attain and maintain the highest standards of performance, to attract and retain Directors of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 The Plan has been established effective April 19, 2001.</w:t>
      </w:r>
    </w:p>
    <w:p>
      <w:pPr>
        <w:spacing w:after="0" w:line="176"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"Annual Director Award Date" means the last day of the calendar month following the date of the first Board meeting following the regular annual shareholders meeting of the Company.</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"Board of Directors" or "Board" means the Board of Directors of the</w:t>
      </w:r>
    </w:p>
    <w:p>
      <w:pPr>
        <w:spacing w:after="0"/>
        <w:rPr>
          <w:sz w:val="20"/>
          <w:szCs w:val="20"/>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ind w:right="3619" w:firstLine="881"/>
        <w:spacing w:after="0" w:line="235" w:lineRule="auto"/>
        <w:rPr>
          <w:sz w:val="20"/>
          <w:szCs w:val="20"/>
          <w:color w:val="auto"/>
        </w:rPr>
      </w:pPr>
      <w:r>
        <w:rPr>
          <w:rFonts w:ascii="Courier New" w:cs="Courier New" w:eastAsia="Courier New" w:hAnsi="Courier New"/>
          <w:sz w:val="15"/>
          <w:szCs w:val="15"/>
          <w:color w:val="auto"/>
        </w:rPr>
        <w:t>"Committee" means such committee as is designated by the Board to administer the Plan in accordance with Article II.</w:t>
      </w:r>
    </w:p>
    <w:p>
      <w:pPr>
        <w:spacing w:after="0" w:line="176" w:lineRule="exact"/>
        <w:rPr>
          <w:sz w:val="20"/>
          <w:szCs w:val="20"/>
          <w:color w:val="auto"/>
        </w:rPr>
      </w:pPr>
    </w:p>
    <w:p>
      <w:pPr>
        <w:ind w:right="3439" w:firstLine="881"/>
        <w:spacing w:after="0" w:line="235" w:lineRule="auto"/>
        <w:rPr>
          <w:sz w:val="20"/>
          <w:szCs w:val="20"/>
          <w:color w:val="auto"/>
        </w:rPr>
      </w:pPr>
      <w:r>
        <w:rPr>
          <w:rFonts w:ascii="Courier New" w:cs="Courier New" w:eastAsia="Courier New" w:hAnsi="Courier New"/>
          <w:sz w:val="15"/>
          <w:szCs w:val="15"/>
          <w:color w:val="auto"/>
        </w:rPr>
        <w:t>"Common Stock" means the Common Stock, par value $.01 per share, of the Company.</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"Company" means Schlumberger Limited.</w:t>
      </w:r>
    </w:p>
    <w:p>
      <w:pPr>
        <w:spacing w:after="0" w:line="175" w:lineRule="exact"/>
        <w:rPr>
          <w:sz w:val="20"/>
          <w:szCs w:val="20"/>
          <w:color w:val="auto"/>
        </w:rPr>
      </w:pPr>
    </w:p>
    <w:p>
      <w:pPr>
        <w:ind w:right="3699" w:firstLine="881"/>
        <w:spacing w:after="0" w:line="237" w:lineRule="auto"/>
        <w:rPr>
          <w:sz w:val="20"/>
          <w:szCs w:val="20"/>
          <w:color w:val="auto"/>
        </w:rPr>
      </w:pPr>
      <w:r>
        <w:rPr>
          <w:rFonts w:ascii="Courier New" w:cs="Courier New" w:eastAsia="Courier New" w:hAnsi="Courier New"/>
          <w:sz w:val="15"/>
          <w:szCs w:val="15"/>
          <w:color w:val="auto"/>
        </w:rPr>
        <w:t>"Determination Date" means the date on which delivery of a Participant's deferred Stock Awards is made or commences, as determined in accordance with Section 5.1.</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"Director" means an individual who is serving as a member of the</w:t>
      </w:r>
    </w:p>
    <w:p>
      <w:pPr>
        <w:spacing w:after="0"/>
        <w:rPr>
          <w:sz w:val="20"/>
          <w:szCs w:val="20"/>
          <w:color w:val="auto"/>
        </w:rPr>
      </w:pPr>
      <w:r>
        <w:rPr>
          <w:rFonts w:ascii="Courier New" w:cs="Courier New" w:eastAsia="Courier New" w:hAnsi="Courier New"/>
          <w:sz w:val="15"/>
          <w:szCs w:val="15"/>
          <w:color w:val="auto"/>
        </w:rPr>
        <w:t>Board.</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"Effective Date" means April 19, 2001.</w:t>
      </w:r>
    </w:p>
    <w:p>
      <w:pPr>
        <w:spacing w:after="0" w:line="175" w:lineRule="exact"/>
        <w:rPr>
          <w:sz w:val="20"/>
          <w:szCs w:val="20"/>
          <w:color w:val="auto"/>
        </w:rPr>
      </w:pPr>
    </w:p>
    <w:p>
      <w:pPr>
        <w:ind w:right="3259" w:firstLine="881"/>
        <w:spacing w:after="0" w:line="235" w:lineRule="auto"/>
        <w:rPr>
          <w:sz w:val="20"/>
          <w:szCs w:val="20"/>
          <w:color w:val="auto"/>
        </w:rPr>
      </w:pPr>
      <w:r>
        <w:rPr>
          <w:rFonts w:ascii="Courier New" w:cs="Courier New" w:eastAsia="Courier New" w:hAnsi="Courier New"/>
          <w:sz w:val="15"/>
          <w:szCs w:val="15"/>
          <w:color w:val="auto"/>
        </w:rPr>
        <w:t>"Eligible Director" means each Director who is not an employee of the Company or of any of its subsidiaries.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sectPr>
      </w:pPr>
    </w:p>
    <w:bookmarkStart w:id="10" w:name="page11"/>
    <w:bookmarkEnd w:id="10"/>
    <w:p>
      <w:pPr>
        <w:ind w:right="3259" w:firstLine="881"/>
        <w:spacing w:after="0" w:line="265" w:lineRule="auto"/>
        <w:rPr>
          <w:sz w:val="20"/>
          <w:szCs w:val="20"/>
          <w:color w:val="auto"/>
        </w:rPr>
      </w:pPr>
      <w:r>
        <w:rPr>
          <w:rFonts w:ascii="Courier New" w:cs="Courier New" w:eastAsia="Courier New" w:hAnsi="Courier New"/>
          <w:sz w:val="14"/>
          <w:szCs w:val="14"/>
          <w:color w:val="auto"/>
        </w:rPr>
        <w:t>"Participant" means an Eligible Director who elects to participate in the Plan or is otherwise credited with Stock Units pursuant to Article III.</w:t>
      </w:r>
    </w:p>
    <w:p>
      <w:pPr>
        <w:spacing w:after="0" w:line="158"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"Stock Account" means the bookkeeping account maintained for each Participant to record certain amounts deferred by the Participant in accordance with Article IV hereof.</w:t>
      </w:r>
    </w:p>
    <w:p>
      <w:pPr>
        <w:spacing w:after="0" w:line="175" w:lineRule="exact"/>
        <w:rPr>
          <w:sz w:val="20"/>
          <w:szCs w:val="20"/>
          <w:color w:val="auto"/>
        </w:rPr>
      </w:pPr>
    </w:p>
    <w:p>
      <w:pPr>
        <w:ind w:right="3539" w:firstLine="881"/>
        <w:spacing w:after="0" w:line="235" w:lineRule="auto"/>
        <w:rPr>
          <w:sz w:val="20"/>
          <w:szCs w:val="20"/>
          <w:color w:val="auto"/>
        </w:rPr>
      </w:pPr>
      <w:r>
        <w:rPr>
          <w:rFonts w:ascii="Courier New" w:cs="Courier New" w:eastAsia="Courier New" w:hAnsi="Courier New"/>
          <w:sz w:val="15"/>
          <w:szCs w:val="15"/>
          <w:color w:val="auto"/>
        </w:rPr>
        <w:t>"Stock Award" means an award of shares of Common Stock pursuant to Article III.</w:t>
      </w:r>
    </w:p>
    <w:p>
      <w:pPr>
        <w:spacing w:after="0" w:line="176" w:lineRule="exact"/>
        <w:rPr>
          <w:sz w:val="20"/>
          <w:szCs w:val="20"/>
          <w:color w:val="auto"/>
        </w:rPr>
      </w:pPr>
    </w:p>
    <w:p>
      <w:pPr>
        <w:ind w:right="3259" w:firstLine="881"/>
        <w:spacing w:after="0" w:line="235" w:lineRule="auto"/>
        <w:rPr>
          <w:sz w:val="20"/>
          <w:szCs w:val="20"/>
          <w:color w:val="auto"/>
        </w:rPr>
      </w:pPr>
      <w:r>
        <w:rPr>
          <w:rFonts w:ascii="Courier New" w:cs="Courier New" w:eastAsia="Courier New" w:hAnsi="Courier New"/>
          <w:sz w:val="15"/>
          <w:szCs w:val="15"/>
          <w:color w:val="auto"/>
        </w:rPr>
        <w:t>"Stock Unit" means a unit equal to one share of Common Stock utilized for the purpose of tracking deferrals under Article IV.</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jc w:val="center"/>
        <w:ind w:right="3179"/>
        <w:spacing w:after="0"/>
        <w:rPr>
          <w:sz w:val="20"/>
          <w:szCs w:val="20"/>
          <w:color w:val="auto"/>
        </w:rPr>
      </w:pPr>
      <w:r>
        <w:rPr>
          <w:rFonts w:ascii="Courier New" w:cs="Courier New" w:eastAsia="Courier New" w:hAnsi="Courier New"/>
          <w:sz w:val="15"/>
          <w:szCs w:val="15"/>
          <w:color w:val="auto"/>
        </w:rPr>
        <w:t>ADMINISTRATION OF THE PLAN</w:t>
      </w:r>
    </w:p>
    <w:p>
      <w:pPr>
        <w:spacing w:after="0" w:line="169" w:lineRule="exact"/>
        <w:rPr>
          <w:sz w:val="20"/>
          <w:szCs w:val="20"/>
          <w:color w:val="auto"/>
        </w:rPr>
      </w:pPr>
    </w:p>
    <w:p>
      <w:pPr>
        <w:ind w:left="88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2.1</w:t>
        <w:tab/>
        <w:t>Committee.</w:t>
      </w:r>
      <w:r>
        <w:rPr>
          <w:sz w:val="20"/>
          <w:szCs w:val="20"/>
          <w:color w:val="auto"/>
        </w:rPr>
        <w:tab/>
      </w:r>
      <w:r>
        <w:rPr>
          <w:rFonts w:ascii="Courier New" w:cs="Courier New" w:eastAsia="Courier New" w:hAnsi="Courier New"/>
          <w:sz w:val="14"/>
          <w:szCs w:val="14"/>
          <w:color w:val="auto"/>
        </w:rPr>
        <w:t>This Plan shall be administered by the Committee.</w:t>
      </w:r>
    </w:p>
    <w:p>
      <w:pPr>
        <w:spacing w:after="0" w:line="175" w:lineRule="exact"/>
        <w:rPr>
          <w:sz w:val="20"/>
          <w:szCs w:val="20"/>
          <w:color w:val="auto"/>
        </w:rPr>
      </w:pPr>
    </w:p>
    <w:p>
      <w:pPr>
        <w:ind w:right="3179" w:firstLine="881"/>
        <w:spacing w:after="0" w:line="239" w:lineRule="auto"/>
        <w:rPr>
          <w:sz w:val="20"/>
          <w:szCs w:val="20"/>
          <w:color w:val="auto"/>
        </w:rPr>
      </w:pPr>
      <w:r>
        <w:rPr>
          <w:rFonts w:ascii="Courier New" w:cs="Courier New" w:eastAsia="Courier New" w:hAnsi="Courier New"/>
          <w:sz w:val="15"/>
          <w:szCs w:val="15"/>
          <w:color w:val="auto"/>
        </w:rPr>
        <w:t>2.2 Committee's Powers.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75"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2.3 Committee Determinations Conclusive. Any decision of the Committee in the interpretation and administration of this Plan shall lie within its sole and absolute discretion and shall be final, conclusive and binding on all parties concerned.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58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Committee Liability.  No member of the Committee or officer of</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Company to</w:t>
            </w:r>
          </w:p>
        </w:tc>
        <w:tc>
          <w:tcPr>
            <w:tcW w:w="1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whom the Committee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has delegated</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w w:val="97"/>
              </w:rPr>
              <w:t>authority in accordance with the</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provisions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Section 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of this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Plan shall be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liable for anything done or</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omitted to</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be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done by him</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or her,</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by any member</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of the Committee or by an</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officer of</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Company in</w:t>
            </w:r>
          </w:p>
        </w:tc>
        <w:tc>
          <w:tcPr>
            <w:tcW w:w="4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connection with the performance of any duties under</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this Plan,</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except for his</w:t>
            </w:r>
          </w:p>
        </w:tc>
        <w:tc>
          <w:tcPr>
            <w:tcW w:w="48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or her own willful misconduct or as expressly provided</w:t>
            </w:r>
          </w:p>
        </w:tc>
      </w:tr>
    </w:tbl>
    <w:p>
      <w:pPr>
        <w:spacing w:after="0"/>
        <w:rPr>
          <w:sz w:val="20"/>
          <w:szCs w:val="20"/>
          <w:color w:val="auto"/>
        </w:rPr>
      </w:pPr>
      <w:r>
        <w:rPr>
          <w:rFonts w:ascii="Courier New" w:cs="Courier New" w:eastAsia="Courier New" w:hAnsi="Courier New"/>
          <w:sz w:val="15"/>
          <w:szCs w:val="15"/>
          <w:color w:val="auto"/>
        </w:rPr>
        <w:t>by statute.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1" w:name="page12"/>
    <w:bookmarkEnd w:id="11"/>
    <w:p>
      <w:pPr>
        <w:ind w:right="3179" w:firstLine="881"/>
        <w:spacing w:after="0" w:line="237" w:lineRule="auto"/>
        <w:rPr>
          <w:sz w:val="20"/>
          <w:szCs w:val="20"/>
          <w:color w:val="auto"/>
        </w:rPr>
      </w:pPr>
      <w:r>
        <w:rPr>
          <w:rFonts w:ascii="Courier New" w:cs="Courier New" w:eastAsia="Courier New" w:hAnsi="Courier New"/>
          <w:sz w:val="15"/>
          <w:szCs w:val="15"/>
          <w:color w:val="auto"/>
        </w:rPr>
        <w:t>2.5 Delegation of Authority. The Committee may delegate to the Chief Executive Officer and to other senior officers of the Company its duties under this Plan pursuant to such conditions or limitations as the Committee may establish.</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980"/>
        <w:spacing w:after="0"/>
        <w:rPr>
          <w:sz w:val="20"/>
          <w:szCs w:val="20"/>
          <w:color w:val="auto"/>
        </w:rPr>
      </w:pPr>
      <w:r>
        <w:rPr>
          <w:rFonts w:ascii="Courier New" w:cs="Courier New" w:eastAsia="Courier New" w:hAnsi="Courier New"/>
          <w:sz w:val="15"/>
          <w:szCs w:val="15"/>
          <w:color w:val="auto"/>
        </w:rPr>
        <w:t>STOCK AWARDS</w:t>
      </w:r>
    </w:p>
    <w:p>
      <w:pPr>
        <w:spacing w:after="0" w:line="174" w:lineRule="exact"/>
        <w:rPr>
          <w:sz w:val="20"/>
          <w:szCs w:val="20"/>
          <w:color w:val="auto"/>
        </w:rPr>
      </w:pPr>
    </w:p>
    <w:p>
      <w:pPr>
        <w:jc w:val="both"/>
        <w:ind w:right="3619" w:firstLine="881"/>
        <w:spacing w:after="0" w:line="237" w:lineRule="auto"/>
        <w:rPr>
          <w:sz w:val="20"/>
          <w:szCs w:val="20"/>
          <w:color w:val="auto"/>
        </w:rPr>
      </w:pPr>
      <w:r>
        <w:rPr>
          <w:rFonts w:ascii="Courier New" w:cs="Courier New" w:eastAsia="Courier New" w:hAnsi="Courier New"/>
          <w:sz w:val="15"/>
          <w:szCs w:val="15"/>
          <w:color w:val="auto"/>
        </w:rPr>
        <w:t>3.1 Shares Available. There shall be available for Stock Award, during the term of this Plan an aggregate of 25,000 shares of Common Stock, which shall be made available from treasury shares of the Company.</w:t>
      </w:r>
    </w:p>
    <w:p>
      <w:pPr>
        <w:spacing w:after="0" w:line="175"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3.2 Initial Grant. On July 1, 2001, each Eligible Director shall be granted 500 shares of Common Stock. Directors who do not defer this award pursuant to Section 4.1 will be treated as shareholders with respect to such shares as of the grant date.</w:t>
      </w:r>
    </w:p>
    <w:p>
      <w:pPr>
        <w:spacing w:after="0" w:line="176" w:lineRule="exact"/>
        <w:rPr>
          <w:sz w:val="20"/>
          <w:szCs w:val="20"/>
          <w:color w:val="auto"/>
        </w:rPr>
      </w:pPr>
    </w:p>
    <w:p>
      <w:pPr>
        <w:ind w:right="3259" w:firstLine="881"/>
        <w:spacing w:after="0" w:line="237" w:lineRule="auto"/>
        <w:rPr>
          <w:sz w:val="20"/>
          <w:szCs w:val="20"/>
          <w:color w:val="auto"/>
        </w:rPr>
      </w:pPr>
      <w:r>
        <w:rPr>
          <w:rFonts w:ascii="Courier New" w:cs="Courier New" w:eastAsia="Courier New" w:hAnsi="Courier New"/>
          <w:sz w:val="15"/>
          <w:szCs w:val="15"/>
          <w:color w:val="auto"/>
        </w:rPr>
        <w:t>3.3 Annual Grants. In addition, on each Annual Director Award Date, each Eligible Director shall automatically be granted an additional Stock Award in the form of 500 shares of Common Stock on such date. Directors who do not defer this award pursuant to Section 4.1 will be treated as shareholders with respect to such shares as of the grant date.</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IV</w:t>
      </w:r>
    </w:p>
    <w:p>
      <w:pPr>
        <w:jc w:val="center"/>
        <w:ind w:right="3179"/>
        <w:spacing w:after="0"/>
        <w:rPr>
          <w:sz w:val="20"/>
          <w:szCs w:val="20"/>
          <w:color w:val="auto"/>
        </w:rPr>
      </w:pPr>
      <w:r>
        <w:rPr>
          <w:rFonts w:ascii="Courier New" w:cs="Courier New" w:eastAsia="Courier New" w:hAnsi="Courier New"/>
          <w:sz w:val="15"/>
          <w:szCs w:val="15"/>
          <w:color w:val="auto"/>
        </w:rPr>
        <w:t>DEFERRAL ELECTION AND ACCOUNTS</w:t>
      </w:r>
    </w:p>
    <w:p>
      <w:pPr>
        <w:spacing w:after="0" w:line="174"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4.1 Deferral Election. A Director who would otherwise be subject to U.S. Federal tax with respect to a Stock Award under this Plan, or in other cases at the discretion of the Committee, may irrevocably elect to defer the receipt of all or part of a Stock Award by submitting a Deferral Election in the manner specified by the Committee. The Deferral Election (i) shall specify the number of shares of Common Stock the receipt of which the Participant elects to defer, (ii) shall designate the period of deferral among the choices provided in Section 5.1, and (iii) may not be revoked or modified without the prior written approval of the Committee.</w:t>
      </w:r>
    </w:p>
    <w:p>
      <w:pPr>
        <w:spacing w:after="0" w:line="179"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4.2 Timing of Elections. For initial grants of Stock Awards pursuant to Section 3.1, Deferral Elections must be completed no later than May 31, 2001. For annual grants of Stock Awards pursuant to Section 3.3, Deferral Elections must be made no later than the last day of the calendar year preceding the Annual Director Award Date. For newly appointed directors, Deferral Elections must be completed no later than the date 15 days after commencement of services as a Director. The Committee shall be authorized to adopt such other rules and limitations as it shall determine are necessary or appropriate with respect to the timing of elections to defer Stock Awards under the Plan.</w:t>
      </w:r>
    </w:p>
    <w:p>
      <w:pPr>
        <w:spacing w:after="0" w:line="167" w:lineRule="exact"/>
        <w:rPr>
          <w:sz w:val="20"/>
          <w:szCs w:val="20"/>
          <w:color w:val="auto"/>
        </w:rPr>
      </w:pPr>
    </w:p>
    <w:p>
      <w:pPr>
        <w:ind w:right="3179" w:firstLine="881"/>
        <w:spacing w:after="0" w:line="237" w:lineRule="auto"/>
        <w:rPr>
          <w:sz w:val="20"/>
          <w:szCs w:val="20"/>
          <w:color w:val="auto"/>
        </w:rPr>
      </w:pPr>
      <w:r>
        <w:rPr>
          <w:rFonts w:ascii="Courier New" w:cs="Courier New" w:eastAsia="Courier New" w:hAnsi="Courier New"/>
          <w:sz w:val="15"/>
          <w:szCs w:val="15"/>
          <w:color w:val="auto"/>
        </w:rPr>
        <w:t>4.3 Establishment of Accounts. The Company shall also set up an appropriate record (hereinafter called the "Stock Account") which will from time to time reflect the name of each Participant and the number of Stock Units and, if applicable, dividend equivalents credited to such Participant pursuant to Section 4.4.</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2" w:name="page13"/>
    <w:bookmarkEnd w:id="12"/>
    <w:p>
      <w:pPr>
        <w:ind w:right="3179" w:firstLine="881"/>
        <w:spacing w:after="0" w:line="257" w:lineRule="auto"/>
        <w:rPr>
          <w:sz w:val="20"/>
          <w:szCs w:val="20"/>
          <w:color w:val="auto"/>
        </w:rPr>
      </w:pPr>
      <w:r>
        <w:rPr>
          <w:rFonts w:ascii="Courier New" w:cs="Courier New" w:eastAsia="Courier New" w:hAnsi="Courier New"/>
          <w:sz w:val="14"/>
          <w:szCs w:val="14"/>
          <w:color w:val="auto"/>
        </w:rPr>
        <w:t>4.4 Crediting of Deferred Stock Awards. Any Stock Awards deferred pursuant to a Deferral Election as described in Section 4.1 shall be credited to the Participant's Stock Account as of the date the shares would otherwise have been delivered pursuant to Article III in the form of a number of Stock Units equal to the number of shares of Common Stock deferred. No interest will be credited to a Participant's Stock Account with respect to any Stock Units. In the event that a dividend is paid on Common Stock during the period of deferral designated by the Participant, an amount equivalent to the amount of the dividend will be credited to the Participant's Stock Account and the accumulated amount will be paid out without interest at the end of the period of deferral.</w:t>
      </w:r>
    </w:p>
    <w:p>
      <w:pPr>
        <w:spacing w:after="0" w:line="161"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Adjustments.</w:t>
      </w:r>
    </w:p>
    <w:p>
      <w:pPr>
        <w:spacing w:after="0" w:line="175" w:lineRule="exact"/>
        <w:rPr>
          <w:sz w:val="20"/>
          <w:szCs w:val="20"/>
          <w:color w:val="auto"/>
        </w:rPr>
      </w:pPr>
    </w:p>
    <w:p>
      <w:pPr>
        <w:ind w:right="3259" w:firstLine="872"/>
        <w:spacing w:after="0" w:line="257" w:lineRule="auto"/>
        <w:tabs>
          <w:tab w:leader="none" w:pos="123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Corporate Powers. The existence of this Plan and any outstanding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65" w:lineRule="exact"/>
        <w:rPr>
          <w:rFonts w:ascii="Courier New" w:cs="Courier New" w:eastAsia="Courier New" w:hAnsi="Courier New"/>
          <w:sz w:val="14"/>
          <w:szCs w:val="14"/>
          <w:color w:val="auto"/>
        </w:rPr>
      </w:pPr>
    </w:p>
    <w:p>
      <w:pPr>
        <w:ind w:right="3259" w:firstLine="872"/>
        <w:spacing w:after="0" w:line="239" w:lineRule="auto"/>
        <w:tabs>
          <w:tab w:leader="none" w:pos="12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Recapitalizations, Reorganizations and Other Activities. In the event of any subdivision or consolidation of outstanding shares of either class of Common Stock, declaration of a dividend payable in shares of either class of Common Stock or other stock split, then (i) the number of Stock Units relating to such class of Common Stock; (ii) the appropriate fair market value and other price determinations for such Stock Units; and (iii) the number of shares designated in Sections 3.1 and 3.3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Stock Units relating to such class of Common Stock; (ii) the appropriate fair market value and other price determinations for such Stock Units; and (iii) the number of shares designated in Sections 3.1 and 3.3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units by means of substitution of new units, as appropriate, for previously issued units or an assumption of previously issued units as part of such adjustment.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3" w:name="page14"/>
    <w:bookmarkEnd w:id="13"/>
    <w:p>
      <w:pPr>
        <w:jc w:val="center"/>
        <w:ind w:right="3250"/>
        <w:spacing w:after="0"/>
        <w:rPr>
          <w:sz w:val="20"/>
          <w:szCs w:val="20"/>
          <w:color w:val="auto"/>
        </w:rPr>
      </w:pPr>
      <w:r>
        <w:rPr>
          <w:rFonts w:ascii="Courier New" w:cs="Courier New" w:eastAsia="Courier New" w:hAnsi="Courier New"/>
          <w:sz w:val="15"/>
          <w:szCs w:val="15"/>
          <w:color w:val="auto"/>
        </w:rPr>
        <w:t>ARTICLE V</w:t>
      </w:r>
    </w:p>
    <w:p>
      <w:pPr>
        <w:jc w:val="center"/>
        <w:ind w:right="3250"/>
        <w:spacing w:after="0"/>
        <w:rPr>
          <w:sz w:val="20"/>
          <w:szCs w:val="20"/>
          <w:color w:val="auto"/>
        </w:rPr>
      </w:pPr>
      <w:r>
        <w:rPr>
          <w:rFonts w:ascii="Courier New" w:cs="Courier New" w:eastAsia="Courier New" w:hAnsi="Courier New"/>
          <w:sz w:val="15"/>
          <w:szCs w:val="15"/>
          <w:color w:val="auto"/>
        </w:rPr>
        <w:t>DELIVERY OF DEFERRED SHARES</w:t>
      </w:r>
    </w:p>
    <w:p>
      <w:pPr>
        <w:spacing w:after="0" w:line="174" w:lineRule="exact"/>
        <w:rPr>
          <w:sz w:val="20"/>
          <w:szCs w:val="20"/>
          <w:color w:val="auto"/>
        </w:rPr>
      </w:pPr>
    </w:p>
    <w:p>
      <w:pPr>
        <w:ind w:left="10" w:right="3359" w:firstLine="881"/>
        <w:spacing w:after="0" w:line="256" w:lineRule="auto"/>
        <w:rPr>
          <w:sz w:val="20"/>
          <w:szCs w:val="20"/>
          <w:color w:val="auto"/>
        </w:rPr>
      </w:pPr>
      <w:r>
        <w:rPr>
          <w:rFonts w:ascii="Courier New" w:cs="Courier New" w:eastAsia="Courier New" w:hAnsi="Courier New"/>
          <w:sz w:val="14"/>
          <w:szCs w:val="14"/>
          <w:color w:val="auto"/>
        </w:rPr>
        <w:t>5.1 Period of Deferral. A Participant may elect that delivery of Stock Awards credited to the Participant under the Plan be made or commence at</w:t>
      </w:r>
    </w:p>
    <w:p>
      <w:pPr>
        <w:spacing w:after="0" w:line="1" w:lineRule="exact"/>
        <w:rPr>
          <w:sz w:val="20"/>
          <w:szCs w:val="20"/>
          <w:color w:val="auto"/>
        </w:rPr>
      </w:pPr>
    </w:p>
    <w:p>
      <w:pPr>
        <w:ind w:left="10" w:right="3259" w:hanging="10"/>
        <w:spacing w:after="0" w:line="258" w:lineRule="auto"/>
        <w:tabs>
          <w:tab w:leader="none" w:pos="36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date that is one year following the date of the termination of the Participant's status as a Director of the Company, or (b) the date of the termination of the Participant's status as a Director of the Company (either of such dates elected by the Participant to be known as the "Determination Date"). Delivery of shares will be made within 60 days after the Determination Date.</w:t>
      </w:r>
    </w:p>
    <w:p>
      <w:pPr>
        <w:spacing w:after="0" w:line="165"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5.2 Delivery of Deferred Stock Awards. As of the Determination Date, the aggregate number of Stock Units and, if applicable, dividend equivalents credited to a Participant's Stock Account as of such Determination Date shall be calculated. A Participant shall receive delivery of a number of shares of Common Stock equal to the aggregate number of Stock Units and a cash payment equal to the amount of the aggregate dividend equivalents.</w:t>
      </w:r>
    </w:p>
    <w:p>
      <w:pPr>
        <w:spacing w:after="0" w:line="176" w:lineRule="exact"/>
        <w:rPr>
          <w:sz w:val="20"/>
          <w:szCs w:val="20"/>
          <w:color w:val="auto"/>
        </w:rPr>
      </w:pPr>
    </w:p>
    <w:p>
      <w:pPr>
        <w:ind w:left="10" w:right="3259" w:firstLine="881"/>
        <w:spacing w:after="0" w:line="237" w:lineRule="auto"/>
        <w:rPr>
          <w:sz w:val="20"/>
          <w:szCs w:val="20"/>
          <w:color w:val="auto"/>
        </w:rPr>
      </w:pPr>
      <w:r>
        <w:rPr>
          <w:rFonts w:ascii="Courier New" w:cs="Courier New" w:eastAsia="Courier New" w:hAnsi="Courier New"/>
          <w:sz w:val="15"/>
          <w:szCs w:val="15"/>
          <w:color w:val="auto"/>
        </w:rPr>
        <w:t>5.3 Death Prior to Payment. In the event that a Participant dies prior to delivery of all shares and funds deliverable pursuant to the Plan, any remaining shares shall be delivered to the Participant's estate within 60 days following the Company's notification of the Participant's death.</w:t>
      </w:r>
    </w:p>
    <w:p>
      <w:pPr>
        <w:spacing w:after="0" w:line="176" w:lineRule="exact"/>
        <w:rPr>
          <w:sz w:val="20"/>
          <w:szCs w:val="20"/>
          <w:color w:val="auto"/>
        </w:rPr>
      </w:pPr>
    </w:p>
    <w:p>
      <w:pPr>
        <w:ind w:left="10" w:right="3179" w:firstLine="881"/>
        <w:spacing w:after="0" w:line="238" w:lineRule="auto"/>
        <w:rPr>
          <w:sz w:val="20"/>
          <w:szCs w:val="20"/>
          <w:color w:val="auto"/>
        </w:rPr>
      </w:pPr>
      <w:r>
        <w:rPr>
          <w:rFonts w:ascii="Courier New" w:cs="Courier New" w:eastAsia="Courier New" w:hAnsi="Courier New"/>
          <w:sz w:val="15"/>
          <w:szCs w:val="15"/>
          <w:color w:val="auto"/>
        </w:rPr>
        <w:t>5.4 Delivery to Minors and Incompetents. To the extent allowed under applicable law, should the Participant become incompetent, the Company shall be authorized to deliver shares and funds deliverable pursuant to the Plan to a guardian or legal representative of such incompetent, or directly to such incompetent, whichever manner the Committee shall determine in its sole discretion.</w:t>
      </w:r>
    </w:p>
    <w:p>
      <w:pPr>
        <w:spacing w:after="0" w:line="33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ARTICLE VI</w:t>
      </w:r>
    </w:p>
    <w:p>
      <w:pPr>
        <w:ind w:left="291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10" w:right="3179" w:firstLine="881"/>
        <w:spacing w:after="0" w:line="256" w:lineRule="auto"/>
        <w:rPr>
          <w:sz w:val="20"/>
          <w:szCs w:val="20"/>
          <w:color w:val="auto"/>
        </w:rPr>
      </w:pPr>
      <w:r>
        <w:rPr>
          <w:rFonts w:ascii="Courier New" w:cs="Courier New" w:eastAsia="Courier New" w:hAnsi="Courier New"/>
          <w:sz w:val="14"/>
          <w:szCs w:val="14"/>
          <w:color w:val="auto"/>
        </w:rPr>
        <w:t>6.1 Unfunded Plan.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2" w:right="1440" w:bottom="1440" w:gutter="0" w:footer="0" w:header="0"/>
        </w:sectPr>
      </w:pPr>
    </w:p>
    <w:bookmarkStart w:id="14" w:name="page15"/>
    <w:bookmarkEnd w:id="14"/>
    <w:p>
      <w:pPr>
        <w:ind w:right="3359" w:firstLine="881"/>
        <w:spacing w:after="0" w:line="237" w:lineRule="auto"/>
        <w:rPr>
          <w:sz w:val="20"/>
          <w:szCs w:val="20"/>
          <w:color w:val="auto"/>
        </w:rPr>
      </w:pPr>
      <w:r>
        <w:rPr>
          <w:rFonts w:ascii="Courier New" w:cs="Courier New" w:eastAsia="Courier New" w:hAnsi="Courier New"/>
          <w:sz w:val="15"/>
          <w:szCs w:val="15"/>
          <w:color w:val="auto"/>
        </w:rPr>
        <w:t>6.2 Title to Funds Remains with Company. Amounts credited to each Participant's Stock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78" w:lineRule="exact"/>
        <w:rPr>
          <w:sz w:val="20"/>
          <w:szCs w:val="20"/>
          <w:color w:val="auto"/>
        </w:rPr>
      </w:pPr>
    </w:p>
    <w:p>
      <w:pPr>
        <w:ind w:right="3259" w:firstLine="881"/>
        <w:spacing w:after="0" w:line="260" w:lineRule="auto"/>
        <w:rPr>
          <w:sz w:val="20"/>
          <w:szCs w:val="20"/>
          <w:color w:val="auto"/>
        </w:rPr>
      </w:pPr>
      <w:r>
        <w:rPr>
          <w:rFonts w:ascii="Courier New" w:cs="Courier New" w:eastAsia="Courier New" w:hAnsi="Courier New"/>
          <w:sz w:val="14"/>
          <w:szCs w:val="14"/>
          <w:color w:val="auto"/>
        </w:rPr>
        <w:t>6.3 Statement of Account. A statement will be furnished to each Participant annually on such date as may be determined by the Committee stating the balance of Stock Account as of a recent date designated by the Committee.</w:t>
      </w:r>
    </w:p>
    <w:p>
      <w:pPr>
        <w:spacing w:after="0" w:line="163" w:lineRule="exact"/>
        <w:rPr>
          <w:sz w:val="20"/>
          <w:szCs w:val="20"/>
          <w:color w:val="auto"/>
        </w:rPr>
      </w:pPr>
    </w:p>
    <w:p>
      <w:pPr>
        <w:ind w:right="3259" w:firstLine="881"/>
        <w:spacing w:after="0" w:line="257" w:lineRule="auto"/>
        <w:rPr>
          <w:sz w:val="20"/>
          <w:szCs w:val="20"/>
          <w:color w:val="auto"/>
        </w:rPr>
      </w:pPr>
      <w:r>
        <w:rPr>
          <w:rFonts w:ascii="Courier New" w:cs="Courier New" w:eastAsia="Courier New" w:hAnsi="Courier New"/>
          <w:sz w:val="14"/>
          <w:szCs w:val="14"/>
          <w:color w:val="auto"/>
        </w:rPr>
        <w:t>6.4 Assignability.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or Title I of the Employee Retirement Income Security Act of 1974, as amended, or the rules thereunder. Any attempted assignment of any benefit under this Plan in violation of this Section 6.4 shall be null and void.</w:t>
      </w:r>
    </w:p>
    <w:p>
      <w:pPr>
        <w:spacing w:after="0" w:line="167" w:lineRule="exact"/>
        <w:rPr>
          <w:sz w:val="20"/>
          <w:szCs w:val="20"/>
          <w:color w:val="auto"/>
        </w:rPr>
      </w:pPr>
    </w:p>
    <w:p>
      <w:pPr>
        <w:ind w:right="3179" w:firstLine="881"/>
        <w:spacing w:after="0" w:line="238" w:lineRule="auto"/>
        <w:rPr>
          <w:sz w:val="20"/>
          <w:szCs w:val="20"/>
          <w:color w:val="auto"/>
        </w:rPr>
      </w:pPr>
      <w:r>
        <w:rPr>
          <w:rFonts w:ascii="Courier New" w:cs="Courier New" w:eastAsia="Courier New" w:hAnsi="Courier New"/>
          <w:sz w:val="15"/>
          <w:szCs w:val="15"/>
          <w:color w:val="auto"/>
        </w:rPr>
        <w:t>6.5 Amendment, Modification, Suspension or Termination. The Board may amend, modify, suspend or terminate this Plan for the purpose of meeting or addressing any changes in legal requirements or for any other purpose permitted by law, except that no amendment, modification or termination shall, without the consent of the Participant, impair the rights of any Participant to the number of Stock Units credited to such Participant's Stock Account as of the date of such amendment, modification or termination. The Board may at any time and from time to time delegate to the Committee any or all of this authority under this Section 6.5.</w:t>
      </w:r>
    </w:p>
    <w:p>
      <w:pPr>
        <w:spacing w:after="0" w:line="179" w:lineRule="exact"/>
        <w:rPr>
          <w:sz w:val="20"/>
          <w:szCs w:val="20"/>
          <w:color w:val="auto"/>
        </w:rPr>
      </w:pPr>
    </w:p>
    <w:p>
      <w:pPr>
        <w:ind w:right="3179" w:firstLine="881"/>
        <w:spacing w:after="0" w:line="259" w:lineRule="auto"/>
        <w:rPr>
          <w:sz w:val="20"/>
          <w:szCs w:val="20"/>
          <w:color w:val="auto"/>
        </w:rPr>
      </w:pPr>
      <w:r>
        <w:rPr>
          <w:rFonts w:ascii="Courier New" w:cs="Courier New" w:eastAsia="Courier New" w:hAnsi="Courier New"/>
          <w:sz w:val="14"/>
          <w:szCs w:val="14"/>
          <w:color w:val="auto"/>
        </w:rPr>
        <w:t>6.6 Governing Law. This Plan and all determinations made and actions taken pursuant hereto, to the extent not otherwise governed by mandatory provisions of the Code or the securities laws of the United States, shall be governed by and construed in accordance with the laws of the State of New York.</w:t>
      </w:r>
    </w:p>
    <w:p>
      <w:pPr>
        <w:spacing w:after="0" w:line="163"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6.7 Tax and Social Insurance. Participants are responsible for any and all tax or social insurance due on Stock Awards or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15" w:name="page16"/>
    <w:bookmarkEnd w:id="15"/>
    <w:p>
      <w:pPr>
        <w:jc w:val="right"/>
        <w:ind w:right="3179"/>
        <w:spacing w:after="0"/>
        <w:rPr>
          <w:sz w:val="20"/>
          <w:szCs w:val="20"/>
          <w:color w:val="auto"/>
        </w:rPr>
      </w:pPr>
      <w:r>
        <w:rPr>
          <w:rFonts w:ascii="Courier New" w:cs="Courier New" w:eastAsia="Courier New" w:hAnsi="Courier New"/>
          <w:sz w:val="15"/>
          <w:szCs w:val="15"/>
          <w:color w:val="auto"/>
        </w:rPr>
        <w:t>EXHIBIT 5</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August 10, 2001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rPr>
          <w:sz w:val="20"/>
          <w:szCs w:val="20"/>
          <w:color w:val="auto"/>
        </w:rPr>
      </w:pPr>
      <w:r>
        <w:rPr>
          <w:rFonts w:ascii="Courier New" w:cs="Courier New" w:eastAsia="Courier New" w:hAnsi="Courier New"/>
          <w:sz w:val="15"/>
          <w:szCs w:val="15"/>
          <w:color w:val="auto"/>
        </w:rPr>
        <w:t>153 East 53rd Street, 57th Floor</w:t>
      </w:r>
    </w:p>
    <w:p>
      <w:pPr>
        <w:spacing w:after="0"/>
        <w:rPr>
          <w:sz w:val="20"/>
          <w:szCs w:val="20"/>
          <w:color w:val="auto"/>
        </w:rPr>
      </w:pPr>
      <w:r>
        <w:rPr>
          <w:rFonts w:ascii="Courier New" w:cs="Courier New" w:eastAsia="Courier New" w:hAnsi="Courier New"/>
          <w:sz w:val="15"/>
          <w:szCs w:val="15"/>
          <w:color w:val="auto"/>
        </w:rPr>
        <w:t>New York, New York 10022-4624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Registration Statement on Form S-8 (the "Registration Statement") being filed by Schlumberger Limited, a corporation organized under the laws of the Netherlands Antilles ("Schlumberger"), with the Securities and Exchange Commission under the Securities Act of 1933, as amended (the "Securities Act"), relating to 25,000 shares of common stock, par value $.01 per share, of Schlumberger (the "Shares") that may be issued pursuant to the Schlumberger Limited Stock and Deferral Plan for Non-Employee Directors (the "Plan"), certain legal matters in connection with the Shares are being passed on for you by me. At your request, this opinion is being furnished for filing as Exhibit 5 to the Registration Statement.</w:t>
      </w:r>
    </w:p>
    <w:p>
      <w:pPr>
        <w:spacing w:after="0" w:line="180"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 am a member of the New York bar, and I am not admitted to practice in, nor do I hold myself out as an expert on the laws of, the Netherlands Antilles. I have, however, consulted with the law firm of Smeets Thesseling Van Bokhorst, counsel qualified to practice in the Netherlands Antilles. Insofar as the opinions expressed below involve conclusions as to matters governed by the laws of the Netherlands Antilles, I am relying on the opinion of such counsel.</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my capacity as Director of Legal Services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Based upon any examination as aforesaid, I am of the opinion that the acquisition by the non-employee directors of the Shares pursuant to the Plan has been duly authorized by all necessary corporate action on the part of Schlumberger, and that the Shares having been fully paid at the time of original issue, are non-assessable.</w:t>
      </w:r>
    </w:p>
    <w:p>
      <w:pPr>
        <w:sectPr>
          <w:pgSz w:w="11900" w:h="16838" w:orient="portrait"/>
          <w:cols w:equalWidth="0" w:num="1">
            <w:col w:w="10219"/>
          </w:cols>
          <w:pgMar w:left="240" w:top="475" w:right="1440" w:bottom="1440" w:gutter="0" w:footer="0" w:header="0"/>
        </w:sectPr>
      </w:pPr>
    </w:p>
    <w:bookmarkStart w:id="16" w:name="page17"/>
    <w:bookmarkEnd w:id="16"/>
    <w:p>
      <w:pPr>
        <w:ind w:right="3359" w:firstLine="441"/>
        <w:spacing w:after="0" w:line="237" w:lineRule="auto"/>
        <w:rPr>
          <w:sz w:val="20"/>
          <w:szCs w:val="20"/>
          <w:color w:val="auto"/>
        </w:rPr>
      </w:pPr>
      <w:r>
        <w:rPr>
          <w:rFonts w:ascii="Courier New" w:cs="Courier New" w:eastAsia="Courier New" w:hAnsi="Courier New"/>
          <w:sz w:val="15"/>
          <w:szCs w:val="15"/>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Ellen S. Summer</w:t>
      </w:r>
    </w:p>
    <w:p>
      <w:pPr>
        <w:ind w:left="3160"/>
        <w:spacing w:after="0"/>
        <w:rPr>
          <w:sz w:val="20"/>
          <w:szCs w:val="20"/>
          <w:color w:val="auto"/>
        </w:rPr>
      </w:pPr>
      <w:r>
        <w:rPr>
          <w:rFonts w:ascii="Courier New" w:cs="Courier New" w:eastAsia="Courier New" w:hAnsi="Courier New"/>
          <w:sz w:val="15"/>
          <w:szCs w:val="15"/>
          <w:color w:val="auto"/>
        </w:rPr>
        <w:t>---------------------------</w:t>
      </w:r>
    </w:p>
    <w:p>
      <w:pPr>
        <w:ind w:left="3160"/>
        <w:spacing w:after="0"/>
        <w:rPr>
          <w:sz w:val="20"/>
          <w:szCs w:val="20"/>
          <w:color w:val="auto"/>
        </w:rPr>
      </w:pPr>
      <w:r>
        <w:rPr>
          <w:rFonts w:ascii="Courier New" w:cs="Courier New" w:eastAsia="Courier New" w:hAnsi="Courier New"/>
          <w:sz w:val="15"/>
          <w:szCs w:val="15"/>
          <w:color w:val="auto"/>
        </w:rPr>
        <w:t>Ellen S. Summer</w:t>
      </w:r>
    </w:p>
    <w:p>
      <w:pPr>
        <w:sectPr>
          <w:pgSz w:w="11900" w:h="16838" w:orient="portrait"/>
          <w:cols w:equalWidth="0" w:num="1">
            <w:col w:w="10219"/>
          </w:cols>
          <w:pgMar w:left="240" w:top="627" w:right="1440" w:bottom="1440" w:gutter="0" w:footer="0" w:header="0"/>
        </w:sectPr>
      </w:pPr>
    </w:p>
    <w:bookmarkStart w:id="17" w:name="page18"/>
    <w:bookmarkEnd w:id="17"/>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S-8 of our report dated January 24, 2001 (except as to "Subsequent Event-Business Acquisition" Note which is as of February 16, 2001) relating to the financial statements of Schlumberger Limited, which appears in Schlumberger Limited's Annual Report on Form 10-K for the year ended December 31, 2000.</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PricewaterhouseCoopers LLP</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NY</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August 8, 2001</w:t>
      </w:r>
    </w:p>
    <w:p>
      <w:pPr>
        <w:sectPr>
          <w:pgSz w:w="11900" w:h="16838" w:orient="portrait"/>
          <w:cols w:equalWidth="0" w:num="1">
            <w:col w:w="10229"/>
          </w:cols>
          <w:pgMar w:left="230" w:top="475" w:right="1440" w:bottom="1440" w:gutter="0" w:footer="0" w:header="0"/>
        </w:sectPr>
      </w:pPr>
    </w:p>
    <w:bookmarkStart w:id="18" w:name="page19"/>
    <w:bookmarkEnd w:id="18"/>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S-8 of our report dated March 20, 2001 (except for Note 21 which is as of April 6, 2001), relating to the financial statements of Sema plc Limited, which appears in the Current Report on Form 8-K/A of Schlumberger Limited dated June 15, 2001.</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PricewaterhouseCoopers LLP</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Chartered Accountants and registered Auditors London August 8, 2001</w:t>
      </w:r>
    </w:p>
    <w:p>
      <w:pPr>
        <w:sectPr>
          <w:pgSz w:w="11900" w:h="16838" w:orient="portrait"/>
          <w:cols w:equalWidth="0" w:num="1">
            <w:col w:w="10229"/>
          </w:cols>
          <w:pgMar w:left="230" w:top="475" w:right="1440" w:bottom="1440" w:gutter="0" w:footer="0" w:header="0"/>
        </w:sectPr>
      </w:pPr>
    </w:p>
    <w:bookmarkStart w:id="19" w:name="page20"/>
    <w:bookmarkEnd w:id="19"/>
    <w:p>
      <w:pPr>
        <w:jc w:val="right"/>
        <w:ind w:right="3179"/>
        <w:spacing w:after="0"/>
        <w:rPr>
          <w:sz w:val="20"/>
          <w:szCs w:val="20"/>
          <w:color w:val="auto"/>
        </w:rPr>
      </w:pPr>
      <w:r>
        <w:rPr>
          <w:rFonts w:ascii="Courier New" w:cs="Courier New" w:eastAsia="Courier New" w:hAnsi="Courier New"/>
          <w:sz w:val="15"/>
          <w:szCs w:val="15"/>
          <w:color w:val="auto"/>
        </w:rPr>
        <w:t>EXHIBIT 24</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179" w:firstLine="441"/>
        <w:spacing w:after="0" w:line="239"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a Netherlands Antilles corporation (the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under the Securities Act of 1933, as amended, one or more registration statements or amendments to registration statements heretofore filed (whether on Form S-8 or such other form as may be required), together with any and all necessary amendments (including post-effective amendments) or supplements thereto as may be necessary or appropriate, and any and all exhibits and other documents relating to said registration statements or amendments, with respect to the registration of 25,000 shares of common stock, par value $0.01 per share, of the Corporation to be offered and issued under the Schlumberger Limited Stock and Deferral Plan for Non-Employee Directors. Said attorneys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approving the acts of said attorneys.</w:t>
      </w:r>
    </w:p>
    <w:p>
      <w:pPr>
        <w:spacing w:after="0" w:line="170" w:lineRule="exact"/>
        <w:rPr>
          <w:sz w:val="20"/>
          <w:szCs w:val="20"/>
          <w:color w:val="auto"/>
        </w:rPr>
      </w:pPr>
    </w:p>
    <w:p>
      <w:pPr>
        <w:ind w:left="450"/>
        <w:spacing w:after="0"/>
        <w:tabs>
          <w:tab w:leader="none" w:pos="112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May 21, 2001 (unless otherwise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Don E. Ackerman</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  William T. McCormick, Jr.</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William T. McCormick, Jr.</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c>
          <w:tcPr>
            <w:tcW w:w="2120" w:type="dxa"/>
            <w:vAlign w:val="bottom"/>
          </w:tcPr>
          <w:p>
            <w:pPr>
              <w:spacing w:after="0"/>
              <w:rPr>
                <w:sz w:val="14"/>
                <w:szCs w:val="1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D. Euan Baird</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 Didier Primat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Euan Baird</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Didier Primat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c>
          <w:tcPr>
            <w:tcW w:w="212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Chairman, President and</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John Deutch</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 Nicolas Seydoux</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John Deutch</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Nicolas Seydoux</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c>
          <w:tcPr>
            <w:tcW w:w="212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Dated:</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April 25, 2001</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Victor E. Grijalva</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 Linda G. Stuntz</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Linda G. Stuntz</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c>
          <w:tcPr>
            <w:tcW w:w="212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Vice Chairman</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Dated:</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April 26, 2001</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Andre Levy-Lang</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 Sven Ullring</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Sven Ullring</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c>
          <w:tcPr>
            <w:tcW w:w="212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Dated:  April 25, 2001</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/s/ Jack Liu</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 Yoshihiko Wakumoto</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Jack Liu</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Yoshihiko Wakumoto</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Executive Vice President Finance</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c>
          <w:tcPr>
            <w:tcW w:w="212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and Chief Financial Officer</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/s/</w:t>
        <w:tab/>
        <w:t>John C. Mayo</w:t>
      </w: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91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John C. Mayo Director</w:t>
      </w:r>
    </w:p>
    <w:sectPr>
      <w:pgSz w:w="11900" w:h="16838" w:orient="portrait"/>
      <w:cols w:equalWidth="0" w:num="1">
        <w:col w:w="10229"/>
      </w:cols>
      <w:pgMar w:left="23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5"/>
      <w:numFmt w:val="bullet"/>
      <w:start w:val="1"/>
    </w:lvl>
  </w:abstractNum>
  <w:abstractNum w:abstractNumId="4">
    <w:nsid w:val="4DB127F8"/>
    <w:multiLevelType w:val="hybridMultilevel"/>
    <w:lvl w:ilvl="0">
      <w:lvlJc w:val="left"/>
      <w:lvlText w:val="*"/>
      <w:numFmt w:val="bullet"/>
      <w:start w:val="1"/>
    </w:lvl>
    <w:lvl w:ilvl="1">
      <w:lvlJc w:val="left"/>
      <w:lvlText w:val="%2"/>
      <w:numFmt w:val="decimal"/>
      <w:start w:val="24"/>
    </w:lvl>
  </w:abstractNum>
  <w:abstractNum w:abstractNumId="5">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1F16E9E8"/>
    <w:multiLevelType w:val="hybridMultilevel"/>
    <w:lvl w:ilvl="0">
      <w:lvlJc w:val="left"/>
      <w:lvlText w:val="%1"/>
      <w:numFmt w:val="lowerLetter"/>
      <w:start w:val="1"/>
    </w:lvl>
    <w:lvl w:ilvl="1">
      <w:lvlJc w:val="left"/>
      <w:lvlText w:val="(%2)"/>
      <w:numFmt w:val="decimal"/>
      <w:start w:val="2"/>
    </w:lvl>
  </w:abstractNum>
  <w:abstractNum w:abstractNumId="7">
    <w:nsid w:val="1190CDE7"/>
    <w:multiLevelType w:val="hybridMultilevel"/>
    <w:lvl w:ilvl="0">
      <w:lvlJc w:val="left"/>
      <w:lvlText w:val="(%1)"/>
      <w:numFmt w:val="lowerLetter"/>
      <w:start w:val="2"/>
    </w:lvl>
    <w:lvl w:ilvl="1">
      <w:lvlJc w:val="left"/>
      <w:lvlText w:val="%2"/>
      <w:numFmt w:val="decimal"/>
      <w:start w:val="1"/>
    </w:lvl>
  </w:abstractNum>
  <w:abstractNum w:abstractNumId="8">
    <w:nsid w:val="66EF438D"/>
    <w:multiLevelType w:val="hybridMultilevel"/>
    <w:lvl w:ilvl="0">
      <w:lvlJc w:val="left"/>
      <w:lvlText w:val="5"/>
      <w:numFmt w:val="bullet"/>
      <w:start w:val="1"/>
    </w:lvl>
  </w:abstractNum>
  <w:abstractNum w:abstractNumId="9">
    <w:nsid w:val="140E0F76"/>
    <w:multiLevelType w:val="hybridMultilevel"/>
    <w:lvl w:ilvl="0">
      <w:lvlJc w:val="left"/>
      <w:lvlText w:val="*"/>
      <w:numFmt w:val="bullet"/>
      <w:start w:val="1"/>
    </w:lvl>
    <w:lvl w:ilvl="1">
      <w:lvlJc w:val="left"/>
      <w:lvlText w:val="%2"/>
      <w:numFmt w:val="decimal"/>
      <w:start w:val="2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2019-12-13T06:42:07Z</dcterms:created>
  <dcterms:modified xsi:type="dcterms:W3CDTF">2019-12-13T06:42:07Z</dcterms:modified>
</cp:coreProperties>
</file>