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March 25, 2004, the closing sale price of our common stock as reported on the New York Stock Exchange was $61.11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March 26,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3"/>
          </w:tcPr>
          <w:p>
            <w:pPr>
              <w:ind w:left="154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24,378,000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5.4</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412,287(5)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gridSpan w:val="3"/>
          </w:tcPr>
          <w:p>
            <w:pPr>
              <w:ind w:left="15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2019-12-12T10:25:41Z</dcterms:created>
  <dcterms:modified xsi:type="dcterms:W3CDTF">2019-12-12T10:25:41Z</dcterms:modified>
</cp:coreProperties>
</file>