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60629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6062980"/>
                    </a:xfrm>
                    <a:prstGeom prst="rect">
                      <a:avLst/>
                    </a:prstGeom>
                    <a:noFill/>
                  </pic:spPr>
                </pic:pic>
              </a:graphicData>
            </a:graphic>
          </wp:anchor>
        </w:drawing>
      </w:r>
    </w:p>
    <w:p>
      <w:pPr>
        <w:sectPr>
          <w:pgSz w:w="11900" w:h="16838" w:orient="portrait"/>
          <w:cols w:equalWidth="0" w:num="1">
            <w:col w:w="11420"/>
          </w:cols>
          <w:pgMar w:left="240" w:top="226" w:right="239" w:bottom="958"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Theobald Malcolm</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660" w:type="dxa"/>
            <w:vAlign w:val="bottom"/>
            <w:tcBorders>
              <w:top w:val="single" w:sz="8" w:color="0000EE"/>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06/18/2007</w:t>
            </w:r>
          </w:p>
        </w:tc>
        <w:tc>
          <w:tcPr>
            <w:tcW w:w="0" w:type="dxa"/>
            <w:vAlign w:val="bottom"/>
          </w:tcPr>
          <w:p>
            <w:pPr>
              <w:spacing w:after="0"/>
              <w:rPr>
                <w:sz w:val="1"/>
                <w:szCs w:val="1"/>
                <w:color w:val="auto"/>
              </w:rPr>
            </w:pPr>
          </w:p>
        </w:tc>
      </w:tr>
    </w:tbl>
    <w:p>
      <w:pPr>
        <w:spacing w:after="0" w:line="148"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SCHLUMBERGER LIMITED</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5599 SAN FELIPE 17TH FLOOR</w:t>
      </w:r>
    </w:p>
    <w:p>
      <w:pPr>
        <w:spacing w:after="0" w:line="300"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780" w:type="dxa"/>
            <w:vAlign w:val="bottom"/>
          </w:tcPr>
          <w:p>
            <w:pPr>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4"/>
                <w:szCs w:val="14"/>
                <w:color w:val="auto"/>
              </w:rPr>
            </w:pPr>
          </w:p>
        </w:tc>
      </w:tr>
      <w:tr>
        <w:trPr>
          <w:trHeight w:val="242"/>
        </w:trPr>
        <w:tc>
          <w:tcPr>
            <w:tcW w:w="1780" w:type="dxa"/>
            <w:vAlign w:val="bottom"/>
          </w:tcPr>
          <w:p>
            <w:pPr>
              <w:ind w:left="40"/>
              <w:spacing w:after="0"/>
              <w:rPr>
                <w:sz w:val="20"/>
                <w:szCs w:val="20"/>
                <w:color w:val="auto"/>
              </w:rPr>
            </w:pPr>
            <w:r>
              <w:rPr>
                <w:rFonts w:ascii="Arial" w:cs="Arial" w:eastAsia="Arial" w:hAnsi="Arial"/>
                <w:sz w:val="18"/>
                <w:szCs w:val="18"/>
                <w:color w:val="0000FF"/>
              </w:rPr>
              <w:t>HOUSTON   TX</w:t>
            </w:r>
          </w:p>
        </w:tc>
        <w:tc>
          <w:tcPr>
            <w:tcW w:w="860" w:type="dxa"/>
            <w:vAlign w:val="bottom"/>
          </w:tcPr>
          <w:p>
            <w:pPr>
              <w:jc w:val="right"/>
              <w:spacing w:after="0"/>
              <w:rPr>
                <w:sz w:val="20"/>
                <w:szCs w:val="20"/>
                <w:color w:val="auto"/>
              </w:rPr>
            </w:pPr>
            <w:r>
              <w:rPr>
                <w:rFonts w:ascii="Arial" w:cs="Arial" w:eastAsia="Arial" w:hAnsi="Arial"/>
                <w:sz w:val="18"/>
                <w:szCs w:val="18"/>
                <w:color w:val="0000FF"/>
              </w:rPr>
              <w:t>77056</w:t>
            </w: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SCHLUMBERGER LTD /NV/</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SLB</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18"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3320" w:type="dxa"/>
            <w:vAlign w:val="bottom"/>
            <w:gridSpan w:val="3"/>
          </w:tcPr>
          <w:p>
            <w:pPr>
              <w:spacing w:after="0"/>
              <w:rPr>
                <w:sz w:val="20"/>
                <w:szCs w:val="20"/>
                <w:color w:val="auto"/>
              </w:rPr>
            </w:pPr>
            <w:r>
              <w:rPr>
                <w:rFonts w:ascii="Arial" w:cs="Arial" w:eastAsia="Arial" w:hAnsi="Arial"/>
                <w:sz w:val="14"/>
                <w:szCs w:val="14"/>
                <w:color w:val="auto"/>
              </w:rPr>
              <w:t>4. Relationship of Reporting Person(s) to Issuer</w:t>
            </w:r>
          </w:p>
        </w:tc>
        <w:tc>
          <w:tcPr>
            <w:tcW w:w="200" w:type="dxa"/>
            <w:vAlign w:val="bottom"/>
          </w:tcPr>
          <w:p>
            <w:pPr>
              <w:ind w:left="80"/>
              <w:spacing w:after="0"/>
              <w:rPr>
                <w:sz w:val="20"/>
                <w:szCs w:val="20"/>
                <w:color w:val="auto"/>
              </w:rPr>
            </w:pPr>
            <w:r>
              <w:rPr>
                <w:rFonts w:ascii="Arial" w:cs="Arial" w:eastAsia="Arial" w:hAnsi="Arial"/>
                <w:sz w:val="14"/>
                <w:szCs w:val="14"/>
                <w:color w:val="auto"/>
                <w:w w:val="85"/>
              </w:rPr>
              <w:t>5.</w:t>
            </w:r>
          </w:p>
        </w:tc>
        <w:tc>
          <w:tcPr>
            <w:tcW w:w="2680" w:type="dxa"/>
            <w:vAlign w:val="bottom"/>
          </w:tcPr>
          <w:p>
            <w:pPr>
              <w:ind w:left="20"/>
              <w:spacing w:after="0"/>
              <w:rPr>
                <w:sz w:val="20"/>
                <w:szCs w:val="20"/>
                <w:color w:val="auto"/>
              </w:rPr>
            </w:pPr>
            <w:r>
              <w:rPr>
                <w:rFonts w:ascii="Arial" w:cs="Arial" w:eastAsia="Arial" w:hAnsi="Arial"/>
                <w:sz w:val="14"/>
                <w:szCs w:val="14"/>
                <w:color w:val="auto"/>
              </w:rPr>
              <w:t>If Amendment, Date of Original Filed</w:t>
            </w:r>
          </w:p>
        </w:tc>
        <w:tc>
          <w:tcPr>
            <w:tcW w:w="0" w:type="dxa"/>
            <w:vAlign w:val="bottom"/>
          </w:tcPr>
          <w:p>
            <w:pPr>
              <w:spacing w:after="0"/>
              <w:rPr>
                <w:sz w:val="1"/>
                <w:szCs w:val="1"/>
                <w:color w:val="auto"/>
              </w:rPr>
            </w:pPr>
          </w:p>
        </w:tc>
      </w:tr>
      <w:tr>
        <w:trPr>
          <w:trHeight w:val="162"/>
        </w:trPr>
        <w:tc>
          <w:tcPr>
            <w:tcW w:w="1840" w:type="dxa"/>
            <w:vAlign w:val="bottom"/>
            <w:gridSpan w:val="2"/>
          </w:tcPr>
          <w:p>
            <w:pPr>
              <w:spacing w:after="0"/>
              <w:rPr>
                <w:sz w:val="20"/>
                <w:szCs w:val="20"/>
                <w:color w:val="auto"/>
              </w:rPr>
            </w:pPr>
            <w:r>
              <w:rPr>
                <w:rFonts w:ascii="Arial" w:cs="Arial" w:eastAsia="Arial" w:hAnsi="Arial"/>
                <w:sz w:val="14"/>
                <w:szCs w:val="14"/>
                <w:color w:val="auto"/>
              </w:rPr>
              <w:t>(Check all applicable)</w:t>
            </w:r>
          </w:p>
        </w:tc>
        <w:tc>
          <w:tcPr>
            <w:tcW w:w="1480" w:type="dxa"/>
            <w:vAlign w:val="bottom"/>
          </w:tcPr>
          <w:p>
            <w:pPr>
              <w:spacing w:after="0"/>
              <w:rPr>
                <w:sz w:val="14"/>
                <w:szCs w:val="14"/>
                <w:color w:val="auto"/>
              </w:rPr>
            </w:pPr>
          </w:p>
        </w:tc>
        <w:tc>
          <w:tcPr>
            <w:tcW w:w="2880" w:type="dxa"/>
            <w:vAlign w:val="bottom"/>
            <w:gridSpan w:val="2"/>
          </w:tcPr>
          <w:p>
            <w:pPr>
              <w:ind w:left="80"/>
              <w:spacing w:after="0"/>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89"/>
        </w:trPr>
        <w:tc>
          <w:tcPr>
            <w:tcW w:w="420" w:type="dxa"/>
            <w:vAlign w:val="bottom"/>
          </w:tcPr>
          <w:p>
            <w:pPr>
              <w:spacing w:after="0"/>
              <w:rPr>
                <w:sz w:val="16"/>
                <w:szCs w:val="16"/>
                <w:color w:val="auto"/>
              </w:rPr>
            </w:pPr>
          </w:p>
        </w:tc>
        <w:tc>
          <w:tcPr>
            <w:tcW w:w="1420" w:type="dxa"/>
            <w:vAlign w:val="bottom"/>
          </w:tcPr>
          <w:p>
            <w:pPr>
              <w:ind w:left="120"/>
              <w:spacing w:after="0"/>
              <w:rPr>
                <w:sz w:val="20"/>
                <w:szCs w:val="20"/>
                <w:color w:val="auto"/>
              </w:rPr>
            </w:pPr>
            <w:r>
              <w:rPr>
                <w:rFonts w:ascii="Arial" w:cs="Arial" w:eastAsia="Arial" w:hAnsi="Arial"/>
                <w:sz w:val="14"/>
                <w:szCs w:val="14"/>
                <w:color w:val="auto"/>
              </w:rPr>
              <w:t>Director</w:t>
            </w:r>
          </w:p>
        </w:tc>
        <w:tc>
          <w:tcPr>
            <w:tcW w:w="1480" w:type="dxa"/>
            <w:vAlign w:val="bottom"/>
          </w:tcPr>
          <w:p>
            <w:pPr>
              <w:ind w:left="320"/>
              <w:spacing w:after="0"/>
              <w:rPr>
                <w:sz w:val="20"/>
                <w:szCs w:val="20"/>
                <w:color w:val="auto"/>
              </w:rPr>
            </w:pPr>
            <w:r>
              <w:rPr>
                <w:rFonts w:ascii="Arial" w:cs="Arial" w:eastAsia="Arial" w:hAnsi="Arial"/>
                <w:sz w:val="14"/>
                <w:szCs w:val="14"/>
                <w:color w:val="auto"/>
              </w:rPr>
              <w:t>10% Owner</w:t>
            </w:r>
          </w:p>
        </w:tc>
        <w:tc>
          <w:tcPr>
            <w:tcW w:w="2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5"/>
        </w:trPr>
        <w:tc>
          <w:tcPr>
            <w:tcW w:w="420" w:type="dxa"/>
            <w:vAlign w:val="bottom"/>
            <w:vMerge w:val="restart"/>
          </w:tcPr>
          <w:p>
            <w:pPr>
              <w:ind w:left="200"/>
              <w:spacing w:after="0"/>
              <w:rPr>
                <w:sz w:val="20"/>
                <w:szCs w:val="20"/>
                <w:color w:val="auto"/>
              </w:rPr>
            </w:pPr>
            <w:r>
              <w:rPr>
                <w:rFonts w:ascii="Arial" w:cs="Arial" w:eastAsia="Arial" w:hAnsi="Arial"/>
                <w:sz w:val="18"/>
                <w:szCs w:val="18"/>
                <w:color w:val="0000FF"/>
              </w:rPr>
              <w:t>X</w:t>
            </w: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Officer (give title</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Other (specify</w:t>
            </w:r>
          </w:p>
        </w:tc>
        <w:tc>
          <w:tcPr>
            <w:tcW w:w="200" w:type="dxa"/>
            <w:vAlign w:val="bottom"/>
            <w:tcBorders>
              <w:bottom w:val="single" w:sz="8" w:color="2C2C2C"/>
            </w:tcBorders>
          </w:tcPr>
          <w:p>
            <w:pPr>
              <w:spacing w:after="0"/>
              <w:rPr>
                <w:sz w:val="3"/>
                <w:szCs w:val="3"/>
                <w:color w:val="auto"/>
              </w:rPr>
            </w:pPr>
          </w:p>
        </w:tc>
        <w:tc>
          <w:tcPr>
            <w:tcW w:w="26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34"/>
        </w:trPr>
        <w:tc>
          <w:tcPr>
            <w:tcW w:w="420" w:type="dxa"/>
            <w:vAlign w:val="bottom"/>
            <w:vMerge w:val="continue"/>
          </w:tcPr>
          <w:p>
            <w:pPr>
              <w:spacing w:after="0"/>
              <w:rPr>
                <w:sz w:val="11"/>
                <w:szCs w:val="11"/>
                <w:color w:val="auto"/>
              </w:rPr>
            </w:pPr>
          </w:p>
        </w:tc>
        <w:tc>
          <w:tcPr>
            <w:tcW w:w="1420" w:type="dxa"/>
            <w:vAlign w:val="bottom"/>
            <w:vMerge w:val="continue"/>
          </w:tcPr>
          <w:p>
            <w:pPr>
              <w:spacing w:after="0"/>
              <w:rPr>
                <w:sz w:val="11"/>
                <w:szCs w:val="11"/>
                <w:color w:val="auto"/>
              </w:rPr>
            </w:pPr>
          </w:p>
        </w:tc>
        <w:tc>
          <w:tcPr>
            <w:tcW w:w="1480" w:type="dxa"/>
            <w:vAlign w:val="bottom"/>
            <w:vMerge w:val="continue"/>
          </w:tcPr>
          <w:p>
            <w:pPr>
              <w:spacing w:after="0"/>
              <w:rPr>
                <w:sz w:val="11"/>
                <w:szCs w:val="11"/>
                <w:color w:val="auto"/>
              </w:rPr>
            </w:pPr>
          </w:p>
        </w:tc>
        <w:tc>
          <w:tcPr>
            <w:tcW w:w="200" w:type="dxa"/>
            <w:vAlign w:val="bottom"/>
            <w:vMerge w:val="restart"/>
          </w:tcPr>
          <w:p>
            <w:pPr>
              <w:ind w:left="80"/>
              <w:spacing w:after="0"/>
              <w:rPr>
                <w:sz w:val="20"/>
                <w:szCs w:val="20"/>
                <w:color w:val="auto"/>
              </w:rPr>
            </w:pPr>
            <w:r>
              <w:rPr>
                <w:rFonts w:ascii="Arial" w:cs="Arial" w:eastAsia="Arial" w:hAnsi="Arial"/>
                <w:sz w:val="14"/>
                <w:szCs w:val="14"/>
                <w:color w:val="auto"/>
                <w:w w:val="85"/>
              </w:rPr>
              <w:t>6.</w:t>
            </w:r>
          </w:p>
        </w:tc>
        <w:tc>
          <w:tcPr>
            <w:tcW w:w="2680" w:type="dxa"/>
            <w:vAlign w:val="bottom"/>
            <w:vMerge w:val="restart"/>
          </w:tcPr>
          <w:p>
            <w:pPr>
              <w:ind w:left="20"/>
              <w:spacing w:after="0"/>
              <w:rPr>
                <w:sz w:val="20"/>
                <w:szCs w:val="20"/>
                <w:color w:val="auto"/>
              </w:rPr>
            </w:pPr>
            <w:r>
              <w:rPr>
                <w:rFonts w:ascii="Arial" w:cs="Arial" w:eastAsia="Arial" w:hAnsi="Arial"/>
                <w:sz w:val="14"/>
                <w:szCs w:val="14"/>
                <w:color w:val="auto"/>
              </w:rPr>
              <w:t>Individual or Joint/Group Filing (Check</w:t>
            </w:r>
          </w:p>
        </w:tc>
        <w:tc>
          <w:tcPr>
            <w:tcW w:w="0" w:type="dxa"/>
            <w:vAlign w:val="bottom"/>
          </w:tcPr>
          <w:p>
            <w:pPr>
              <w:spacing w:after="0"/>
              <w:rPr>
                <w:sz w:val="1"/>
                <w:szCs w:val="1"/>
                <w:color w:val="auto"/>
              </w:rPr>
            </w:pPr>
          </w:p>
        </w:tc>
      </w:tr>
      <w:tr>
        <w:trPr>
          <w:trHeight w:val="68"/>
        </w:trPr>
        <w:tc>
          <w:tcPr>
            <w:tcW w:w="420" w:type="dxa"/>
            <w:vAlign w:val="bottom"/>
            <w:vMerge w:val="continue"/>
          </w:tcPr>
          <w:p>
            <w:pPr>
              <w:spacing w:after="0"/>
              <w:rPr>
                <w:sz w:val="5"/>
                <w:szCs w:val="5"/>
                <w:color w:val="auto"/>
              </w:rPr>
            </w:pPr>
          </w:p>
        </w:tc>
        <w:tc>
          <w:tcPr>
            <w:tcW w:w="142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1480" w:type="dxa"/>
            <w:vAlign w:val="bottom"/>
            <w:vMerge w:val="restart"/>
          </w:tcPr>
          <w:p>
            <w:pPr>
              <w:ind w:left="320"/>
              <w:spacing w:after="0"/>
              <w:rPr>
                <w:sz w:val="20"/>
                <w:szCs w:val="20"/>
                <w:color w:val="auto"/>
              </w:rPr>
            </w:pPr>
            <w:r>
              <w:rPr>
                <w:rFonts w:ascii="Arial" w:cs="Arial" w:eastAsia="Arial" w:hAnsi="Arial"/>
                <w:sz w:val="14"/>
                <w:szCs w:val="14"/>
                <w:color w:val="auto"/>
              </w:rPr>
              <w:t>below)</w:t>
            </w:r>
          </w:p>
        </w:tc>
        <w:tc>
          <w:tcPr>
            <w:tcW w:w="200" w:type="dxa"/>
            <w:vAlign w:val="bottom"/>
            <w:vMerge w:val="continue"/>
          </w:tcPr>
          <w:p>
            <w:pPr>
              <w:spacing w:after="0"/>
              <w:rPr>
                <w:sz w:val="5"/>
                <w:szCs w:val="5"/>
                <w:color w:val="auto"/>
              </w:rPr>
            </w:pPr>
          </w:p>
        </w:tc>
        <w:tc>
          <w:tcPr>
            <w:tcW w:w="26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20" w:type="dxa"/>
            <w:vAlign w:val="bottom"/>
          </w:tcPr>
          <w:p>
            <w:pPr>
              <w:spacing w:after="0"/>
              <w:rPr>
                <w:sz w:val="8"/>
                <w:szCs w:val="8"/>
                <w:color w:val="auto"/>
              </w:rPr>
            </w:pPr>
          </w:p>
        </w:tc>
        <w:tc>
          <w:tcPr>
            <w:tcW w:w="142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2880" w:type="dxa"/>
            <w:vAlign w:val="bottom"/>
            <w:gridSpan w:val="2"/>
            <w:vMerge w:val="restart"/>
          </w:tcPr>
          <w:p>
            <w:pPr>
              <w:ind w:left="80"/>
              <w:spacing w:after="0"/>
              <w:rPr>
                <w:sz w:val="20"/>
                <w:szCs w:val="20"/>
                <w:color w:val="auto"/>
              </w:rPr>
            </w:pPr>
            <w:r>
              <w:rPr>
                <w:rFonts w:ascii="Arial" w:cs="Arial" w:eastAsia="Arial" w:hAnsi="Arial"/>
                <w:sz w:val="14"/>
                <w:szCs w:val="14"/>
                <w:color w:val="auto"/>
              </w:rPr>
              <w:t>Applicable Line)</w:t>
            </w:r>
          </w:p>
        </w:tc>
        <w:tc>
          <w:tcPr>
            <w:tcW w:w="0" w:type="dxa"/>
            <w:vAlign w:val="bottom"/>
          </w:tcPr>
          <w:p>
            <w:pPr>
              <w:spacing w:after="0"/>
              <w:rPr>
                <w:sz w:val="1"/>
                <w:szCs w:val="1"/>
                <w:color w:val="auto"/>
              </w:rPr>
            </w:pPr>
          </w:p>
        </w:tc>
      </w:tr>
      <w:tr>
        <w:trPr>
          <w:trHeight w:val="68"/>
        </w:trPr>
        <w:tc>
          <w:tcPr>
            <w:tcW w:w="420" w:type="dxa"/>
            <w:vAlign w:val="bottom"/>
          </w:tcPr>
          <w:p>
            <w:pPr>
              <w:spacing w:after="0"/>
              <w:rPr>
                <w:sz w:val="5"/>
                <w:szCs w:val="5"/>
                <w:color w:val="auto"/>
              </w:rPr>
            </w:pPr>
          </w:p>
        </w:tc>
        <w:tc>
          <w:tcPr>
            <w:tcW w:w="2900" w:type="dxa"/>
            <w:vAlign w:val="bottom"/>
            <w:gridSpan w:val="2"/>
            <w:vMerge w:val="restart"/>
          </w:tcPr>
          <w:p>
            <w:pPr>
              <w:ind w:left="500"/>
              <w:spacing w:after="0"/>
              <w:rPr>
                <w:sz w:val="20"/>
                <w:szCs w:val="20"/>
                <w:color w:val="auto"/>
              </w:rPr>
            </w:pPr>
            <w:r>
              <w:rPr>
                <w:rFonts w:ascii="Arial" w:cs="Arial" w:eastAsia="Arial" w:hAnsi="Arial"/>
                <w:sz w:val="18"/>
                <w:szCs w:val="18"/>
                <w:color w:val="0000FF"/>
              </w:rPr>
              <w:t>VICE PRESIDENT</w:t>
            </w:r>
          </w:p>
        </w:tc>
        <w:tc>
          <w:tcPr>
            <w:tcW w:w="288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42"/>
        </w:trPr>
        <w:tc>
          <w:tcPr>
            <w:tcW w:w="420" w:type="dxa"/>
            <w:vAlign w:val="bottom"/>
          </w:tcPr>
          <w:p>
            <w:pPr>
              <w:spacing w:after="0"/>
              <w:rPr>
                <w:sz w:val="21"/>
                <w:szCs w:val="21"/>
                <w:color w:val="auto"/>
              </w:rPr>
            </w:pPr>
          </w:p>
        </w:tc>
        <w:tc>
          <w:tcPr>
            <w:tcW w:w="2900" w:type="dxa"/>
            <w:vAlign w:val="bottom"/>
            <w:gridSpan w:val="2"/>
            <w:vMerge w:val="continue"/>
          </w:tcPr>
          <w:p>
            <w:pPr>
              <w:spacing w:after="0"/>
              <w:rPr>
                <w:sz w:val="21"/>
                <w:szCs w:val="21"/>
                <w:color w:val="auto"/>
              </w:rPr>
            </w:pPr>
          </w:p>
        </w:tc>
        <w:tc>
          <w:tcPr>
            <w:tcW w:w="200" w:type="dxa"/>
            <w:vAlign w:val="bottom"/>
          </w:tcPr>
          <w:p>
            <w:pPr>
              <w:spacing w:after="0"/>
              <w:rPr>
                <w:sz w:val="21"/>
                <w:szCs w:val="21"/>
                <w:color w:val="auto"/>
              </w:rPr>
            </w:pPr>
          </w:p>
        </w:tc>
        <w:tc>
          <w:tcPr>
            <w:tcW w:w="2680" w:type="dxa"/>
            <w:vAlign w:val="bottom"/>
          </w:tcPr>
          <w:p>
            <w:pPr>
              <w:ind w:left="4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bl>
    <w:p>
      <w:pPr>
        <w:spacing w:after="0" w:line="43" w:lineRule="exact"/>
        <w:rPr>
          <w:sz w:val="24"/>
          <w:szCs w:val="24"/>
          <w:color w:val="auto"/>
        </w:rPr>
      </w:pPr>
    </w:p>
    <w:p>
      <w:pPr>
        <w:ind w:left="3880"/>
        <w:spacing w:after="0"/>
        <w:rPr>
          <w:sz w:val="20"/>
          <w:szCs w:val="20"/>
          <w:color w:val="auto"/>
        </w:rPr>
      </w:pPr>
      <w:r>
        <w:rPr>
          <w:rFonts w:ascii="Arial" w:cs="Arial" w:eastAsia="Arial" w:hAnsi="Arial"/>
          <w:sz w:val="14"/>
          <w:szCs w:val="14"/>
          <w:color w:val="auto"/>
        </w:rPr>
        <w:t>Form filed by More than One</w:t>
      </w:r>
    </w:p>
    <w:p>
      <w:pPr>
        <w:ind w:left="3880"/>
        <w:spacing w:after="0"/>
        <w:rPr>
          <w:sz w:val="20"/>
          <w:szCs w:val="20"/>
          <w:color w:val="auto"/>
        </w:rPr>
      </w:pPr>
      <w:r>
        <w:rPr>
          <w:rFonts w:ascii="Arial" w:cs="Arial" w:eastAsia="Arial" w:hAnsi="Arial"/>
          <w:sz w:val="14"/>
          <w:szCs w:val="14"/>
          <w:color w:val="auto"/>
        </w:rPr>
        <w:t>Reporting Person</w:t>
      </w:r>
    </w:p>
    <w:p>
      <w:pPr>
        <w:spacing w:after="0" w:line="200" w:lineRule="exact"/>
        <w:rPr>
          <w:sz w:val="24"/>
          <w:szCs w:val="24"/>
          <w:color w:val="auto"/>
        </w:rPr>
      </w:pPr>
    </w:p>
    <w:p>
      <w:pPr>
        <w:sectPr>
          <w:pgSz w:w="11900" w:h="16838" w:orient="portrait"/>
          <w:cols w:equalWidth="0" w:num="2">
            <w:col w:w="4720" w:space="480"/>
            <w:col w:w="6220"/>
          </w:cols>
          <w:pgMar w:left="240" w:top="226" w:right="239" w:bottom="958"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rPr>
              <w:t>Common Stock</w:t>
            </w:r>
          </w:p>
        </w:tc>
        <w:tc>
          <w:tcPr>
            <w:tcW w:w="4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860" w:type="dxa"/>
            <w:vAlign w:val="bottom"/>
          </w:tcPr>
          <w:p>
            <w:pPr>
              <w:ind w:left="660"/>
              <w:spacing w:after="0"/>
              <w:rPr>
                <w:sz w:val="20"/>
                <w:szCs w:val="20"/>
                <w:color w:val="auto"/>
              </w:rPr>
            </w:pPr>
            <w:r>
              <w:rPr>
                <w:rFonts w:ascii="Arial" w:cs="Arial" w:eastAsia="Arial" w:hAnsi="Arial"/>
                <w:sz w:val="18"/>
                <w:szCs w:val="18"/>
                <w:color w:val="0000FF"/>
              </w:rPr>
              <w:t>7,157</w:t>
            </w:r>
          </w:p>
        </w:tc>
        <w:tc>
          <w:tcPr>
            <w:tcW w:w="900" w:type="dxa"/>
            <w:vAlign w:val="bottom"/>
          </w:tcPr>
          <w:p>
            <w:pPr>
              <w:ind w:left="640"/>
              <w:spacing w:after="0"/>
              <w:rPr>
                <w:sz w:val="20"/>
                <w:szCs w:val="20"/>
                <w:color w:val="auto"/>
              </w:rPr>
            </w:pPr>
            <w:r>
              <w:rPr>
                <w:rFonts w:ascii="Arial" w:cs="Arial" w:eastAsia="Arial" w:hAnsi="Arial"/>
                <w:sz w:val="18"/>
                <w:szCs w:val="18"/>
                <w:color w:val="0000FF"/>
              </w:rPr>
              <w:t>D</w:t>
            </w:r>
          </w:p>
        </w:tc>
        <w:tc>
          <w:tcPr>
            <w:tcW w:w="8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88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60" w:type="dxa"/>
            <w:vAlign w:val="bottom"/>
            <w:tcBorders>
              <w:top w:val="single" w:sz="8" w:color="2C2C2C"/>
            </w:tcBorders>
          </w:tcPr>
          <w:p>
            <w:pPr>
              <w:spacing w:after="0"/>
              <w:rPr>
                <w:sz w:val="19"/>
                <w:szCs w:val="19"/>
                <w:color w:val="auto"/>
              </w:rPr>
            </w:pPr>
          </w:p>
        </w:tc>
        <w:tc>
          <w:tcPr>
            <w:tcW w:w="40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88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16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60" w:type="dxa"/>
            <w:vAlign w:val="bottom"/>
          </w:tcPr>
          <w:p>
            <w:pPr>
              <w:spacing w:after="0"/>
              <w:rPr>
                <w:sz w:val="20"/>
                <w:szCs w:val="20"/>
                <w:color w:val="auto"/>
              </w:rPr>
            </w:pPr>
          </w:p>
        </w:tc>
        <w:tc>
          <w:tcPr>
            <w:tcW w:w="5720" w:type="dxa"/>
            <w:vAlign w:val="bottom"/>
            <w:gridSpan w:val="6"/>
          </w:tcPr>
          <w:p>
            <w:pPr>
              <w:ind w:left="12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8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6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0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4.</w:t>
            </w:r>
          </w:p>
        </w:tc>
        <w:tc>
          <w:tcPr>
            <w:tcW w:w="88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1640" w:type="dxa"/>
            <w:vAlign w:val="bottom"/>
            <w:gridSpan w:val="2"/>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86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80" w:type="dxa"/>
            <w:vAlign w:val="bottom"/>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6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860" w:type="dxa"/>
            <w:vAlign w:val="bottom"/>
          </w:tcPr>
          <w:p>
            <w:pPr>
              <w:spacing w:after="0"/>
              <w:rPr>
                <w:sz w:val="4"/>
                <w:szCs w:val="4"/>
                <w:color w:val="auto"/>
              </w:rPr>
            </w:pPr>
          </w:p>
        </w:tc>
        <w:tc>
          <w:tcPr>
            <w:tcW w:w="900" w:type="dxa"/>
            <w:vAlign w:val="bottom"/>
            <w:vMerge w:val="restart"/>
          </w:tcPr>
          <w:p>
            <w:pPr>
              <w:ind w:left="280"/>
              <w:spacing w:after="0"/>
              <w:rPr>
                <w:sz w:val="20"/>
                <w:szCs w:val="20"/>
                <w:color w:val="auto"/>
              </w:rPr>
            </w:pPr>
            <w:r>
              <w:rPr>
                <w:rFonts w:ascii="Arial" w:cs="Arial" w:eastAsia="Arial" w:hAnsi="Arial"/>
                <w:sz w:val="14"/>
                <w:szCs w:val="14"/>
                <w:b w:val="1"/>
                <w:bCs w:val="1"/>
                <w:color w:val="auto"/>
              </w:rPr>
              <w:t>Amount</w:t>
            </w:r>
          </w:p>
        </w:tc>
        <w:tc>
          <w:tcPr>
            <w:tcW w:w="880" w:type="dxa"/>
            <w:vAlign w:val="bottom"/>
            <w:vMerge w:val="continue"/>
          </w:tcPr>
          <w:p>
            <w:pPr>
              <w:spacing w:after="0"/>
              <w:rPr>
                <w:sz w:val="4"/>
                <w:szCs w:val="4"/>
                <w:color w:val="auto"/>
              </w:rPr>
            </w:pPr>
          </w:p>
        </w:tc>
        <w:tc>
          <w:tcPr>
            <w:tcW w:w="880" w:type="dxa"/>
            <w:vAlign w:val="bottom"/>
            <w:vMerge w:val="continue"/>
          </w:tcPr>
          <w:p>
            <w:pPr>
              <w:spacing w:after="0"/>
              <w:rPr>
                <w:sz w:val="4"/>
                <w:szCs w:val="4"/>
                <w:color w:val="auto"/>
              </w:rPr>
            </w:pPr>
          </w:p>
        </w:tc>
        <w:tc>
          <w:tcPr>
            <w:tcW w:w="16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vMerge w:val="continue"/>
          </w:tcPr>
          <w:p>
            <w:pPr>
              <w:spacing w:after="0"/>
              <w:rPr>
                <w:sz w:val="12"/>
                <w:szCs w:val="12"/>
                <w:color w:val="auto"/>
              </w:rPr>
            </w:pPr>
          </w:p>
        </w:tc>
        <w:tc>
          <w:tcPr>
            <w:tcW w:w="880" w:type="dxa"/>
            <w:vAlign w:val="bottom"/>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900" w:type="dxa"/>
            <w:vAlign w:val="bottom"/>
          </w:tcPr>
          <w:p>
            <w:pPr>
              <w:ind w:left="280"/>
              <w:spacing w:after="0" w:line="145" w:lineRule="exact"/>
              <w:rPr>
                <w:sz w:val="20"/>
                <w:szCs w:val="20"/>
                <w:color w:val="auto"/>
              </w:rPr>
            </w:pPr>
            <w:r>
              <w:rPr>
                <w:rFonts w:ascii="Arial" w:cs="Arial" w:eastAsia="Arial" w:hAnsi="Arial"/>
                <w:sz w:val="14"/>
                <w:szCs w:val="14"/>
                <w:b w:val="1"/>
                <w:bCs w:val="1"/>
                <w:color w:val="auto"/>
              </w:rPr>
              <w:t>Number</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860" w:type="dxa"/>
            <w:vAlign w:val="bottom"/>
          </w:tcPr>
          <w:p>
            <w:pPr>
              <w:spacing w:after="0"/>
              <w:rPr>
                <w:sz w:val="12"/>
                <w:szCs w:val="12"/>
                <w:color w:val="auto"/>
              </w:rPr>
            </w:pPr>
          </w:p>
        </w:tc>
        <w:tc>
          <w:tcPr>
            <w:tcW w:w="900" w:type="dxa"/>
            <w:vAlign w:val="bottom"/>
          </w:tcPr>
          <w:p>
            <w:pPr>
              <w:ind w:left="280"/>
              <w:spacing w:after="0" w:line="149" w:lineRule="exact"/>
              <w:rPr>
                <w:sz w:val="20"/>
                <w:szCs w:val="20"/>
                <w:color w:val="auto"/>
              </w:rPr>
            </w:pPr>
            <w:r>
              <w:rPr>
                <w:rFonts w:ascii="Arial" w:cs="Arial" w:eastAsia="Arial" w:hAnsi="Arial"/>
                <w:sz w:val="14"/>
                <w:szCs w:val="14"/>
                <w:b w:val="1"/>
                <w:bCs w:val="1"/>
                <w:color w:val="auto"/>
              </w:rPr>
              <w:t>of</w:t>
            </w:r>
          </w:p>
        </w:tc>
        <w:tc>
          <w:tcPr>
            <w:tcW w:w="8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86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900" w:type="dxa"/>
            <w:vAlign w:val="bottom"/>
          </w:tcPr>
          <w:p>
            <w:pPr>
              <w:ind w:left="28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tcPr>
          <w:p>
            <w:pPr>
              <w:spacing w:after="0"/>
              <w:rPr>
                <w:sz w:val="4"/>
                <w:szCs w:val="4"/>
                <w:color w:val="auto"/>
              </w:rPr>
            </w:pPr>
          </w:p>
        </w:tc>
        <w:tc>
          <w:tcPr>
            <w:tcW w:w="90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(1)</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07/16/2013</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3,000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23.01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04/21/2009</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4,396</w:t>
            </w:r>
          </w:p>
        </w:tc>
        <w:tc>
          <w:tcPr>
            <w:tcW w:w="880" w:type="dxa"/>
            <w:vAlign w:val="bottom"/>
          </w:tcPr>
          <w:p>
            <w:pPr>
              <w:jc w:val="center"/>
              <w:spacing w:after="0"/>
              <w:rPr>
                <w:sz w:val="20"/>
                <w:szCs w:val="20"/>
                <w:color w:val="auto"/>
              </w:rPr>
            </w:pPr>
            <w:r>
              <w:rPr>
                <w:rFonts w:ascii="Arial" w:cs="Arial" w:eastAsia="Arial" w:hAnsi="Arial"/>
                <w:sz w:val="18"/>
                <w:szCs w:val="18"/>
                <w:color w:val="0000FF"/>
                <w:w w:val="88"/>
              </w:rPr>
              <w:t>27.81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(3)</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04/17/2012</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3,000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27.873</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(4)</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01/19/2015</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3,000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32.455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07/21/2014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4,488</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32.618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(6)</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10/19/2010</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4,000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41.141</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rPr>
              <w:t>Incentive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01/17/2017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88"/>
              </w:rPr>
              <w:t>2,440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58.455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w w:val="95"/>
              </w:rPr>
              <w:t>Non-Qualified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(5)</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07/21/2014</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79"/>
              </w:rPr>
              <w:t>6</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32.618</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128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0000FF"/>
                <w:w w:val="95"/>
              </w:rPr>
              <w:t>Non-Qualified Stock Option (right to buy)</w:t>
            </w:r>
          </w:p>
        </w:tc>
        <w:tc>
          <w:tcPr>
            <w:tcW w:w="1280" w:type="dxa"/>
            <w:vAlign w:val="bottom"/>
            <w:gridSpan w:val="2"/>
          </w:tcPr>
          <w:p>
            <w:pPr>
              <w:jc w:val="right"/>
              <w:ind w:right="309"/>
              <w:spacing w:after="0"/>
              <w:rPr>
                <w:sz w:val="20"/>
                <w:szCs w:val="20"/>
                <w:color w:val="auto"/>
              </w:rPr>
            </w:pPr>
            <w:r>
              <w:rPr>
                <w:rFonts w:ascii="Arial" w:cs="Arial" w:eastAsia="Arial" w:hAnsi="Arial"/>
                <w:sz w:val="11"/>
                <w:szCs w:val="11"/>
                <w:color w:val="008000"/>
              </w:rPr>
              <w:t>(7)</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01/17/2017</w:t>
            </w:r>
          </w:p>
        </w:tc>
        <w:tc>
          <w:tcPr>
            <w:tcW w:w="1860" w:type="dxa"/>
            <w:vAlign w:val="bottom"/>
          </w:tcPr>
          <w:p>
            <w:pPr>
              <w:ind w:left="500"/>
              <w:spacing w:after="0"/>
              <w:rPr>
                <w:sz w:val="20"/>
                <w:szCs w:val="20"/>
                <w:color w:val="auto"/>
              </w:rPr>
            </w:pPr>
            <w:r>
              <w:rPr>
                <w:rFonts w:ascii="Arial" w:cs="Arial" w:eastAsia="Arial" w:hAnsi="Arial"/>
                <w:sz w:val="18"/>
                <w:szCs w:val="18"/>
                <w:color w:val="0000FF"/>
              </w:rPr>
              <w:t>Common Stock</w:t>
            </w:r>
          </w:p>
        </w:tc>
        <w:tc>
          <w:tcPr>
            <w:tcW w:w="900" w:type="dxa"/>
            <w:vAlign w:val="bottom"/>
          </w:tcPr>
          <w:p>
            <w:pPr>
              <w:jc w:val="center"/>
              <w:ind w:left="139"/>
              <w:spacing w:after="0"/>
              <w:rPr>
                <w:sz w:val="20"/>
                <w:szCs w:val="20"/>
                <w:color w:val="auto"/>
              </w:rPr>
            </w:pPr>
            <w:r>
              <w:rPr>
                <w:rFonts w:ascii="Arial" w:cs="Arial" w:eastAsia="Arial" w:hAnsi="Arial"/>
                <w:sz w:val="18"/>
                <w:szCs w:val="18"/>
                <w:color w:val="0000FF"/>
                <w:w w:val="93"/>
              </w:rPr>
              <w:t>560</w:t>
            </w:r>
          </w:p>
        </w:tc>
        <w:tc>
          <w:tcPr>
            <w:tcW w:w="880" w:type="dxa"/>
            <w:vAlign w:val="bottom"/>
          </w:tcPr>
          <w:p>
            <w:pPr>
              <w:jc w:val="center"/>
              <w:spacing w:after="0"/>
              <w:rPr>
                <w:sz w:val="20"/>
                <w:szCs w:val="20"/>
                <w:color w:val="auto"/>
              </w:rPr>
            </w:pPr>
            <w:r>
              <w:rPr>
                <w:rFonts w:ascii="Arial" w:cs="Arial" w:eastAsia="Arial" w:hAnsi="Arial"/>
                <w:sz w:val="18"/>
                <w:szCs w:val="18"/>
                <w:color w:val="0000FF"/>
                <w:w w:val="87"/>
              </w:rPr>
              <w:t>58.455</w:t>
            </w:r>
          </w:p>
        </w:tc>
        <w:tc>
          <w:tcPr>
            <w:tcW w:w="880" w:type="dxa"/>
            <w:vAlign w:val="bottom"/>
          </w:tcPr>
          <w:p>
            <w:pPr>
              <w:ind w:left="400"/>
              <w:spacing w:after="0"/>
              <w:rPr>
                <w:sz w:val="20"/>
                <w:szCs w:val="20"/>
                <w:color w:val="auto"/>
              </w:rPr>
            </w:pPr>
            <w:r>
              <w:rPr>
                <w:rFonts w:ascii="Arial" w:cs="Arial" w:eastAsia="Arial" w:hAnsi="Arial"/>
                <w:sz w:val="18"/>
                <w:szCs w:val="18"/>
                <w:color w:val="0000FF"/>
              </w:rPr>
              <w:t>D</w:t>
            </w:r>
          </w:p>
        </w:tc>
        <w:tc>
          <w:tcPr>
            <w:tcW w:w="1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160" w:type="dxa"/>
            <w:vAlign w:val="bottom"/>
            <w:tcBorders>
              <w:bottom w:val="single" w:sz="8" w:color="2C2C2C"/>
            </w:tcBorders>
          </w:tcPr>
          <w:p>
            <w:pPr>
              <w:spacing w:after="0"/>
              <w:rPr>
                <w:sz w:val="5"/>
                <w:szCs w:val="5"/>
                <w:color w:val="auto"/>
              </w:rPr>
            </w:pPr>
          </w:p>
        </w:tc>
        <w:tc>
          <w:tcPr>
            <w:tcW w:w="4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86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6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July 16, 2004.</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21, 2000.</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April 17,2003.</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January 19, 2006.</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four equal annual installments beginning July 21, 2005</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Exercisable in five equal annual installments beginning October 19, 2001.</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This option becomes exercisable in five equal annual installments beginning January 17, 2008.</w:t>
      </w:r>
    </w:p>
    <w:p>
      <w:pPr>
        <w:spacing w:after="0" w:line="71" w:lineRule="exact"/>
        <w:rPr>
          <w:sz w:val="24"/>
          <w:szCs w:val="24"/>
          <w:color w:val="auto"/>
        </w:rPr>
      </w:pPr>
    </w:p>
    <w:p>
      <w:pPr>
        <w:ind w:left="6860"/>
        <w:spacing w:after="0"/>
        <w:rPr>
          <w:sz w:val="20"/>
          <w:szCs w:val="20"/>
          <w:color w:val="auto"/>
        </w:rPr>
      </w:pPr>
      <w:r>
        <w:rPr>
          <w:rFonts w:ascii="Arial" w:cs="Arial" w:eastAsia="Arial" w:hAnsi="Arial"/>
          <w:sz w:val="18"/>
          <w:szCs w:val="18"/>
          <w:color w:val="0000FF"/>
        </w:rPr>
        <w:t>By: Janet B. Glassmacher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-13970</wp:posOffset>
            </wp:positionV>
            <wp:extent cx="11518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151890" cy="8890"/>
                    </a:xfrm>
                    <a:prstGeom prst="rect">
                      <a:avLst/>
                    </a:prstGeom>
                    <a:noFill/>
                  </pic:spPr>
                </pic:pic>
              </a:graphicData>
            </a:graphic>
          </wp:anchor>
        </w:drawing>
      </w:r>
    </w:p>
    <w:p>
      <w:pPr>
        <w:ind w:left="6860"/>
        <w:spacing w:after="0"/>
        <w:tabs>
          <w:tab w:leader="none" w:pos="9140" w:val="left"/>
        </w:tabs>
        <w:rPr>
          <w:sz w:val="20"/>
          <w:szCs w:val="20"/>
          <w:color w:val="auto"/>
        </w:rPr>
      </w:pPr>
      <w:r>
        <w:rPr>
          <w:rFonts w:ascii="Arial" w:cs="Arial" w:eastAsia="Arial" w:hAnsi="Arial"/>
          <w:sz w:val="18"/>
          <w:szCs w:val="18"/>
          <w:color w:val="0000FF"/>
        </w:rPr>
        <w:t>Atorney in-Fact For: Malcolm</w:t>
      </w:r>
      <w:r>
        <w:rPr>
          <w:sz w:val="20"/>
          <w:szCs w:val="20"/>
          <w:color w:val="auto"/>
        </w:rPr>
        <w:tab/>
      </w:r>
      <w:r>
        <w:rPr>
          <w:rFonts w:ascii="Arial" w:cs="Arial" w:eastAsia="Arial" w:hAnsi="Arial"/>
          <w:sz w:val="15"/>
          <w:szCs w:val="15"/>
          <w:color w:val="0000FF"/>
        </w:rPr>
        <w:t>06/28/2007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707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957070" cy="8890"/>
                    </a:xfrm>
                    <a:prstGeom prst="rect">
                      <a:avLst/>
                    </a:prstGeom>
                    <a:noFill/>
                  </pic:spPr>
                </pic:pic>
              </a:graphicData>
            </a:graphic>
          </wp:anchor>
        </w:drawing>
      </w:r>
    </w:p>
    <w:p>
      <w:pPr>
        <w:ind w:left="6860"/>
        <w:spacing w:after="0"/>
        <w:rPr>
          <w:sz w:val="20"/>
          <w:szCs w:val="20"/>
          <w:color w:val="auto"/>
        </w:rPr>
      </w:pPr>
      <w:r>
        <w:rPr>
          <w:rFonts w:ascii="Arial" w:cs="Arial" w:eastAsia="Arial" w:hAnsi="Arial"/>
          <w:sz w:val="18"/>
          <w:szCs w:val="18"/>
          <w:color w:val="0000FF"/>
        </w:rPr>
        <w:t>Theobald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42100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421005" cy="8890"/>
                    </a:xfrm>
                    <a:prstGeom prst="rect">
                      <a:avLst/>
                    </a:prstGeom>
                    <a:noFill/>
                  </pic:spPr>
                </pic:pic>
              </a:graphicData>
            </a:graphic>
          </wp:anchor>
        </w:drawing>
      </w:r>
    </w:p>
    <w:p>
      <w:pPr>
        <w:spacing w:after="0" w:line="44"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958" w:gutter="0" w:footer="0" w:header="0"/>
          <w:type w:val="continuous"/>
        </w:sectPr>
      </w:pPr>
    </w:p>
    <w:bookmarkStart w:id="1" w:name="page2"/>
    <w:bookmarkEnd w:id="1"/>
    <w:p>
      <w:pPr>
        <w:ind w:left="2440"/>
        <w:spacing w:after="0"/>
        <w:rPr>
          <w:sz w:val="20"/>
          <w:szCs w:val="20"/>
          <w:color w:val="auto"/>
        </w:rPr>
      </w:pPr>
      <w:r>
        <w:rPr>
          <w:rFonts w:ascii="Courier New" w:cs="Courier New" w:eastAsia="Courier New" w:hAnsi="Courier New"/>
          <w:sz w:val="18"/>
          <w:szCs w:val="18"/>
          <w:color w:val="auto"/>
        </w:rPr>
        <w:t>SCHLUMBERGER LIMITED</w:t>
      </w:r>
    </w:p>
    <w:p>
      <w:pPr>
        <w:spacing w:after="0" w:line="201" w:lineRule="exact"/>
        <w:rPr>
          <w:sz w:val="20"/>
          <w:szCs w:val="20"/>
          <w:color w:val="auto"/>
        </w:rPr>
      </w:pPr>
    </w:p>
    <w:p>
      <w:pPr>
        <w:ind w:left="2640"/>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in his capacity as a director or officer or both</w:t>
      </w:r>
    </w:p>
    <w:p>
      <w:pPr>
        <w:spacing w:after="0" w:line="238" w:lineRule="auto"/>
        <w:rPr>
          <w:sz w:val="20"/>
          <w:szCs w:val="20"/>
          <w:color w:val="auto"/>
        </w:rPr>
      </w:pPr>
      <w:r>
        <w:rPr>
          <w:rFonts w:ascii="Courier New" w:cs="Courier New" w:eastAsia="Courier New" w:hAnsi="Courier New"/>
          <w:sz w:val="18"/>
          <w:szCs w:val="18"/>
          <w:color w:val="auto"/>
        </w:rPr>
        <w:t>of Schlumberger Limited, a Netherlands Antilles corporation (the "Company"),</w:t>
      </w:r>
    </w:p>
    <w:tbl>
      <w:tblPr>
        <w:tblLayout w:type="fixed"/>
        <w:tblInd w:w="0" w:type="dxa"/>
        <w:tblCellMar>
          <w:top w:w="0" w:type="dxa"/>
          <w:left w:w="0" w:type="dxa"/>
          <w:bottom w:w="0" w:type="dxa"/>
          <w:right w:w="0" w:type="dxa"/>
        </w:tblCellMar>
      </w:tblPr>
      <w:tr>
        <w:trPr>
          <w:trHeight w:val="203"/>
        </w:trPr>
        <w:tc>
          <w:tcPr>
            <w:tcW w:w="1220" w:type="dxa"/>
            <w:vAlign w:val="bottom"/>
            <w:gridSpan w:val="2"/>
          </w:tcPr>
          <w:p>
            <w:pPr>
              <w:spacing w:after="0"/>
              <w:rPr>
                <w:sz w:val="20"/>
                <w:szCs w:val="20"/>
                <w:color w:val="auto"/>
              </w:rPr>
            </w:pPr>
            <w:r>
              <w:rPr>
                <w:rFonts w:ascii="Courier New" w:cs="Courier New" w:eastAsia="Courier New" w:hAnsi="Courier New"/>
                <w:sz w:val="18"/>
                <w:szCs w:val="18"/>
                <w:color w:val="auto"/>
              </w:rPr>
              <w:t>does hereby</w:t>
            </w:r>
          </w:p>
        </w:tc>
        <w:tc>
          <w:tcPr>
            <w:tcW w:w="1480" w:type="dxa"/>
            <w:vAlign w:val="bottom"/>
          </w:tcPr>
          <w:p>
            <w:pPr>
              <w:ind w:left="60"/>
              <w:spacing w:after="0"/>
              <w:rPr>
                <w:sz w:val="20"/>
                <w:szCs w:val="20"/>
                <w:color w:val="auto"/>
              </w:rPr>
            </w:pPr>
            <w:r>
              <w:rPr>
                <w:rFonts w:ascii="Courier New" w:cs="Courier New" w:eastAsia="Courier New" w:hAnsi="Courier New"/>
                <w:sz w:val="18"/>
                <w:szCs w:val="18"/>
                <w:color w:val="auto"/>
                <w:w w:val="99"/>
              </w:rPr>
              <w:t>appoint Janet</w:t>
            </w:r>
          </w:p>
        </w:tc>
        <w:tc>
          <w:tcPr>
            <w:tcW w:w="1680" w:type="dxa"/>
            <w:vAlign w:val="bottom"/>
          </w:tcPr>
          <w:p>
            <w:pPr>
              <w:ind w:left="40"/>
              <w:spacing w:after="0"/>
              <w:rPr>
                <w:sz w:val="20"/>
                <w:szCs w:val="20"/>
                <w:color w:val="auto"/>
              </w:rPr>
            </w:pPr>
            <w:r>
              <w:rPr>
                <w:rFonts w:ascii="Courier New" w:cs="Courier New" w:eastAsia="Courier New" w:hAnsi="Courier New"/>
                <w:sz w:val="18"/>
                <w:szCs w:val="18"/>
                <w:color w:val="auto"/>
                <w:w w:val="99"/>
              </w:rPr>
              <w:t>B. Glassmacher,</w:t>
            </w:r>
          </w:p>
        </w:tc>
        <w:tc>
          <w:tcPr>
            <w:tcW w:w="640" w:type="dxa"/>
            <w:vAlign w:val="bottom"/>
          </w:tcPr>
          <w:p>
            <w:pPr>
              <w:ind w:left="60"/>
              <w:spacing w:after="0"/>
              <w:rPr>
                <w:sz w:val="20"/>
                <w:szCs w:val="20"/>
                <w:color w:val="auto"/>
              </w:rPr>
            </w:pPr>
            <w:r>
              <w:rPr>
                <w:rFonts w:ascii="Courier New" w:cs="Courier New" w:eastAsia="Courier New" w:hAnsi="Courier New"/>
                <w:sz w:val="18"/>
                <w:szCs w:val="18"/>
                <w:color w:val="auto"/>
              </w:rPr>
              <w:t>Lynda</w:t>
            </w:r>
          </w:p>
        </w:tc>
        <w:tc>
          <w:tcPr>
            <w:tcW w:w="17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M. Quagliara and</w:t>
            </w:r>
          </w:p>
        </w:tc>
        <w:tc>
          <w:tcPr>
            <w:tcW w:w="1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Ellen Summer,</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and each</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of</w:t>
            </w:r>
          </w:p>
        </w:tc>
        <w:tc>
          <w:tcPr>
            <w:tcW w:w="380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8"/>
              </w:rPr>
              <w:t>them severally, his true and lawful</w:t>
            </w:r>
          </w:p>
        </w:tc>
        <w:tc>
          <w:tcPr>
            <w:tcW w:w="17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attorney-in fact</w:t>
            </w:r>
          </w:p>
        </w:tc>
        <w:tc>
          <w:tcPr>
            <w:tcW w:w="1420" w:type="dxa"/>
            <w:vAlign w:val="bottom"/>
            <w:gridSpan w:val="2"/>
          </w:tcPr>
          <w:p>
            <w:pPr>
              <w:jc w:val="right"/>
              <w:ind w:right="232"/>
              <w:spacing w:after="0" w:line="203" w:lineRule="exact"/>
              <w:rPr>
                <w:sz w:val="20"/>
                <w:szCs w:val="20"/>
                <w:color w:val="auto"/>
              </w:rPr>
            </w:pPr>
            <w:r>
              <w:rPr>
                <w:rFonts w:ascii="Courier New" w:cs="Courier New" w:eastAsia="Courier New" w:hAnsi="Courier New"/>
                <w:sz w:val="18"/>
                <w:szCs w:val="18"/>
                <w:color w:val="auto"/>
                <w:w w:val="99"/>
              </w:rPr>
              <w:t>with power</w:t>
            </w:r>
          </w:p>
        </w:tc>
      </w:tr>
      <w:tr>
        <w:trPr>
          <w:trHeight w:val="203"/>
        </w:trPr>
        <w:tc>
          <w:tcPr>
            <w:tcW w:w="1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 act with</w:t>
            </w:r>
          </w:p>
        </w:tc>
        <w:tc>
          <w:tcPr>
            <w:tcW w:w="3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or without the other and with</w:t>
            </w:r>
          </w:p>
        </w:tc>
        <w:tc>
          <w:tcPr>
            <w:tcW w:w="284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w w:val="98"/>
              </w:rPr>
              <w:t>full power of substitution</w:t>
            </w:r>
          </w:p>
        </w:tc>
        <w:tc>
          <w:tcPr>
            <w:tcW w:w="1000" w:type="dxa"/>
            <w:vAlign w:val="bottom"/>
          </w:tcPr>
          <w:p>
            <w:pPr>
              <w:jc w:val="right"/>
              <w:ind w:right="532"/>
              <w:spacing w:after="0" w:line="203" w:lineRule="exact"/>
              <w:rPr>
                <w:sz w:val="20"/>
                <w:szCs w:val="20"/>
                <w:color w:val="auto"/>
              </w:rPr>
            </w:pPr>
            <w:r>
              <w:rPr>
                <w:rFonts w:ascii="Courier New" w:cs="Courier New" w:eastAsia="Courier New" w:hAnsi="Courier New"/>
                <w:sz w:val="18"/>
                <w:szCs w:val="18"/>
                <w:color w:val="auto"/>
              </w:rPr>
              <w:t>and</w:t>
            </w:r>
          </w:p>
        </w:tc>
      </w:tr>
      <w:tr>
        <w:trPr>
          <w:trHeight w:val="203"/>
        </w:trPr>
        <w:tc>
          <w:tcPr>
            <w:tcW w:w="438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resubstitution, to execute for him and in</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his name, place</w:t>
            </w:r>
          </w:p>
        </w:tc>
        <w:tc>
          <w:tcPr>
            <w:tcW w:w="11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and stead,</w:t>
            </w:r>
          </w:p>
        </w:tc>
        <w:tc>
          <w:tcPr>
            <w:tcW w:w="100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in his</w:t>
            </w:r>
          </w:p>
        </w:tc>
      </w:tr>
      <w:tr>
        <w:trPr>
          <w:trHeight w:val="203"/>
        </w:trPr>
        <w:tc>
          <w:tcPr>
            <w:tcW w:w="900" w:type="dxa"/>
            <w:vAlign w:val="bottom"/>
          </w:tcPr>
          <w:p>
            <w:pPr>
              <w:spacing w:after="0" w:line="203" w:lineRule="exact"/>
              <w:rPr>
                <w:sz w:val="20"/>
                <w:szCs w:val="20"/>
                <w:color w:val="auto"/>
              </w:rPr>
            </w:pPr>
            <w:r>
              <w:rPr>
                <w:rFonts w:ascii="Courier New" w:cs="Courier New" w:eastAsia="Courier New" w:hAnsi="Courier New"/>
                <w:sz w:val="18"/>
                <w:szCs w:val="18"/>
                <w:color w:val="auto"/>
              </w:rPr>
              <w:t>capacity</w:t>
            </w:r>
          </w:p>
        </w:tc>
        <w:tc>
          <w:tcPr>
            <w:tcW w:w="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w:t>
            </w:r>
          </w:p>
        </w:tc>
        <w:tc>
          <w:tcPr>
            <w:tcW w:w="14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9"/>
              </w:rPr>
              <w:t>a director or</w:t>
            </w:r>
          </w:p>
        </w:tc>
        <w:tc>
          <w:tcPr>
            <w:tcW w:w="1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9"/>
              </w:rPr>
              <w:t>officer or both</w:t>
            </w:r>
          </w:p>
        </w:tc>
        <w:tc>
          <w:tcPr>
            <w:tcW w:w="168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8"/>
              </w:rPr>
              <w:t>of the Company,</w:t>
            </w:r>
          </w:p>
        </w:tc>
        <w:tc>
          <w:tcPr>
            <w:tcW w:w="2160" w:type="dxa"/>
            <w:vAlign w:val="bottom"/>
            <w:gridSpan w:val="3"/>
          </w:tcPr>
          <w:p>
            <w:pPr>
              <w:jc w:val="right"/>
              <w:ind w:right="532"/>
              <w:spacing w:after="0" w:line="203" w:lineRule="exact"/>
              <w:rPr>
                <w:sz w:val="20"/>
                <w:szCs w:val="20"/>
                <w:color w:val="auto"/>
              </w:rPr>
            </w:pPr>
            <w:r>
              <w:rPr>
                <w:rFonts w:ascii="Courier New" w:cs="Courier New" w:eastAsia="Courier New" w:hAnsi="Courier New"/>
                <w:sz w:val="18"/>
                <w:szCs w:val="18"/>
                <w:color w:val="auto"/>
              </w:rPr>
              <w:t>a statement of</w:t>
            </w:r>
          </w:p>
        </w:tc>
      </w:tr>
    </w:tbl>
    <w:p>
      <w:pPr>
        <w:spacing w:after="0" w:line="4" w:lineRule="exact"/>
        <w:rPr>
          <w:sz w:val="20"/>
          <w:szCs w:val="20"/>
          <w:color w:val="auto"/>
        </w:rPr>
      </w:pPr>
    </w:p>
    <w:p>
      <w:pPr>
        <w:ind w:right="2319"/>
        <w:spacing w:after="0" w:line="275" w:lineRule="auto"/>
        <w:rPr>
          <w:sz w:val="20"/>
          <w:szCs w:val="20"/>
          <w:color w:val="auto"/>
        </w:rPr>
      </w:pPr>
      <w:r>
        <w:rPr>
          <w:rFonts w:ascii="Courier New" w:cs="Courier New" w:eastAsia="Courier New" w:hAnsi="Courier New"/>
          <w:sz w:val="16"/>
          <w:szCs w:val="16"/>
          <w:color w:val="auto"/>
        </w:rPr>
        <w:t>beneficial ownership on Form 3, Form 4, Form 5 or Form 144, and to file the same or cause the same to be filed with the Securities and Exchange Commission. This Power of Attorney shall remain in full force and effect until the undersigned is no longer required to file Forms 3, 4, 5 and 144.</w:t>
      </w:r>
    </w:p>
    <w:p>
      <w:pPr>
        <w:sectPr>
          <w:pgSz w:w="11900" w:h="16838" w:orient="portrait"/>
          <w:cols w:equalWidth="0" w:num="1">
            <w:col w:w="10219"/>
          </w:cols>
          <w:pgMar w:left="240" w:top="136" w:right="1440" w:bottom="1440" w:gutter="0" w:footer="0" w:header="0"/>
        </w:sectPr>
      </w:pPr>
    </w:p>
    <w:p>
      <w:pPr>
        <w:spacing w:after="0" w:line="38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June 25, 2007</w:t>
      </w:r>
    </w:p>
    <w:p>
      <w:pPr>
        <w:spacing w:after="0" w:line="20" w:lineRule="exact"/>
        <w:rPr>
          <w:sz w:val="20"/>
          <w:szCs w:val="20"/>
          <w:color w:val="auto"/>
        </w:rPr>
      </w:pPr>
      <w:r>
        <w:rPr>
          <w:sz w:val="20"/>
          <w:szCs w:val="20"/>
          <w:color w:val="auto"/>
        </w:rPr>
        <w:br w:type="column"/>
      </w:r>
    </w:p>
    <w:p>
      <w:pPr>
        <w:spacing w:after="0" w:line="35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 Malcolm Theobald</w:t>
      </w:r>
    </w:p>
    <w:p>
      <w:pPr>
        <w:spacing w:after="0" w:line="4" w:lineRule="exact"/>
        <w:rPr>
          <w:sz w:val="20"/>
          <w:szCs w:val="20"/>
          <w:color w:val="auto"/>
        </w:rPr>
      </w:pPr>
    </w:p>
    <w:p>
      <w:pPr>
        <w:ind w:left="740"/>
        <w:spacing w:after="0"/>
        <w:rPr>
          <w:sz w:val="20"/>
          <w:szCs w:val="20"/>
          <w:color w:val="auto"/>
        </w:rPr>
      </w:pPr>
      <w:r>
        <w:rPr>
          <w:rFonts w:ascii="Courier New" w:cs="Courier New" w:eastAsia="Courier New" w:hAnsi="Courier New"/>
          <w:sz w:val="16"/>
          <w:szCs w:val="16"/>
          <w:color w:val="auto"/>
        </w:rPr>
        <w:t>Malcolm Theobald</w:t>
      </w:r>
    </w:p>
    <w:sectPr>
      <w:pgSz w:w="11900" w:h="16838" w:orient="portrait"/>
      <w:cols w:equalWidth="0" w:num="2">
        <w:col w:w="2760" w:space="720"/>
        <w:col w:w="673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1" Type="http://schemas.openxmlformats.org/officeDocument/2006/relationships/hyperlink" Target="http://www.sec.gov/cgi-bin/browse-edgar?action=getcompany&amp;CIK=0001404285" TargetMode="External"/><Relationship Id="rId12" Type="http://schemas.openxmlformats.org/officeDocument/2006/relationships/hyperlink" Target="http://www.sec.gov/cgi-bin/browse-edgar?action=getcompany&amp;CIK=00000873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2019-12-18T12:20:21Z</dcterms:created>
  <dcterms:modified xsi:type="dcterms:W3CDTF">2019-12-18T12:20:21Z</dcterms:modified>
</cp:coreProperties>
</file>