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55251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5251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  <w:w w:val="89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89"/>
                </w:rPr>
                <w:t>Cox Stephanie</w:t>
              </w:r>
            </w:hyperlink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60" w:type="dxa"/>
            <w:vAlign w:val="bottom"/>
            <w:gridSpan w:val="4"/>
          </w:tcPr>
          <w:p>
            <w:pPr>
              <w:ind w:left="60"/>
              <w:spacing w:after="0" w:line="188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SCHLUMBERGER LIMITED/NV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SLB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0000EE"/>
            </w:tcBorders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20" w:type="dxa"/>
            <w:vAlign w:val="bottom"/>
            <w:gridSpan w:val="4"/>
            <w:vMerge w:val="restart"/>
          </w:tcPr>
          <w:p>
            <w:pPr>
              <w:ind w:left="160"/>
              <w:spacing w:after="0" w:line="17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07/20/2019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5599 SAN FELIPE, 17TH FLOOR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0"/>
          <w:szCs w:val="20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0"/>
          <w:szCs w:val="20"/>
          <w:color w:val="auto"/>
        </w:rPr>
      </w:pPr>
    </w:p>
    <w:p>
      <w:pPr>
        <w:ind w:left="8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President NAL Drilling</w:t>
      </w:r>
    </w:p>
    <w:p>
      <w:pPr>
        <w:spacing w:after="0" w:line="334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60" w:space="77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77056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0"/>
          <w:szCs w:val="20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 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Common Stock, $0.01 Par Value Per Share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07/20/2019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10,000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74,346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Common Stock, $0.01 Par Value Per Share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1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07/20/2019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74"/>
              </w:rPr>
              <w:t>F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3,935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38.315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jc w:val="right"/>
              <w:ind w:right="3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70,411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righ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140" w:type="dxa"/>
            <w:vAlign w:val="bottom"/>
            <w:gridSpan w:val="10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RSU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54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Stock,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54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$0.01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(Restricted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07/20/2019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10,000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8"/>
              </w:rPr>
              <w:t>Par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6"/>
        </w:trPr>
        <w:tc>
          <w:tcPr>
            <w:tcW w:w="37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Unit)</w:t>
            </w:r>
          </w:p>
        </w:tc>
        <w:tc>
          <w:tcPr>
            <w:tcW w:w="3720" w:type="dxa"/>
            <w:vAlign w:val="bottom"/>
          </w:tcPr>
          <w:p>
            <w:pPr>
              <w:jc w:val="center"/>
              <w:ind w:left="3353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Value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3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20" w:type="dxa"/>
            <w:vAlign w:val="bottom"/>
            <w:vMerge w:val="restart"/>
          </w:tcPr>
          <w:p>
            <w:pPr>
              <w:jc w:val="center"/>
              <w:ind w:left="3353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8"/>
              </w:rPr>
              <w:t>Per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20" w:type="dxa"/>
            <w:vAlign w:val="bottom"/>
          </w:tcPr>
          <w:p>
            <w:pPr>
              <w:jc w:val="center"/>
              <w:ind w:left="33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6"/>
              </w:rPr>
              <w:t>Share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Includes 342 shares acquired under the Schlumberger discounted stock purchase plan on June 30, 2019.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award represents the right to receive, at settlement, one (1) share of common stock.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restricted stock unit award was granted July 20, 2016 and vested 100% on July 20, 2019.</w:t>
      </w:r>
    </w:p>
    <w:p>
      <w:pPr>
        <w:ind w:left="6860"/>
        <w:spacing w:after="0" w:line="19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Grace B. Holmes, Attorney-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07/22/2019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38493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49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-16510</wp:posOffset>
            </wp:positionV>
            <wp:extent cx="31369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6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-84455</wp:posOffset>
            </wp:positionV>
            <wp:extent cx="50482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463371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2019-12-23T21:28:15Z</dcterms:created>
  <dcterms:modified xsi:type="dcterms:W3CDTF">2019-12-23T21:28:15Z</dcterms:modified>
</cp:coreProperties>
</file>